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E0BB7" w14:textId="2CF90453" w:rsidR="001310AC" w:rsidRPr="006F3589" w:rsidRDefault="001310AC" w:rsidP="001310AC">
      <w:pPr>
        <w:rPr>
          <w:rFonts w:asciiTheme="minorHAnsi" w:hAnsiTheme="minorHAnsi" w:cs="Calibri"/>
          <w:b/>
          <w:bCs/>
          <w:color w:val="000000"/>
          <w:sz w:val="32"/>
          <w:szCs w:val="32"/>
        </w:rPr>
      </w:pPr>
      <w:r w:rsidRPr="006F3589">
        <w:rPr>
          <w:rFonts w:asciiTheme="minorHAnsi" w:hAnsiTheme="minorHAnsi" w:cs="Calibri"/>
          <w:b/>
          <w:bCs/>
          <w:color w:val="000000"/>
          <w:sz w:val="32"/>
          <w:szCs w:val="32"/>
        </w:rPr>
        <w:t>Aligned Design</w:t>
      </w:r>
    </w:p>
    <w:p w14:paraId="20E468D6" w14:textId="77777777" w:rsidR="001310AC" w:rsidRDefault="001310AC" w:rsidP="001310AC">
      <w:pPr>
        <w:rPr>
          <w:rFonts w:asciiTheme="minorHAnsi" w:hAnsiTheme="minorHAnsi" w:cs="Calibri"/>
          <w:color w:val="000000"/>
          <w:sz w:val="22"/>
          <w:szCs w:val="22"/>
        </w:rPr>
      </w:pPr>
    </w:p>
    <w:p w14:paraId="7596AF28" w14:textId="01C1932A" w:rsidR="001310AC" w:rsidRPr="00420D4F" w:rsidRDefault="001310AC" w:rsidP="001310AC">
      <w:pPr>
        <w:spacing w:line="276" w:lineRule="auto"/>
        <w:rPr>
          <w:rFonts w:asciiTheme="minorHAnsi" w:hAnsiTheme="minorHAnsi"/>
          <w:i/>
          <w:iCs/>
        </w:rPr>
      </w:pPr>
      <w:r w:rsidRPr="00420D4F">
        <w:rPr>
          <w:rFonts w:asciiTheme="minorHAnsi" w:hAnsiTheme="minorHAnsi"/>
          <w:i/>
          <w:iCs/>
        </w:rPr>
        <w:t xml:space="preserve">After </w:t>
      </w:r>
      <w:r w:rsidR="0024156C">
        <w:rPr>
          <w:rFonts w:asciiTheme="minorHAnsi" w:hAnsiTheme="minorHAnsi"/>
          <w:i/>
          <w:iCs/>
        </w:rPr>
        <w:t>engaging these materials</w:t>
      </w:r>
      <w:r w:rsidRPr="00420D4F">
        <w:rPr>
          <w:rFonts w:asciiTheme="minorHAnsi" w:hAnsiTheme="minorHAnsi"/>
          <w:i/>
          <w:iCs/>
        </w:rPr>
        <w:t>, you should feel more confident about your ability to:</w:t>
      </w:r>
      <w:r w:rsidRPr="00420D4F">
        <w:rPr>
          <w:rFonts w:asciiTheme="minorHAnsi" w:hAnsiTheme="minorHAnsi"/>
          <w:i/>
          <w:iCs/>
        </w:rPr>
        <w:br/>
      </w:r>
    </w:p>
    <w:p w14:paraId="30CA946F" w14:textId="77777777" w:rsidR="001310AC" w:rsidRPr="00420D4F" w:rsidRDefault="001310AC" w:rsidP="001310AC">
      <w:pPr>
        <w:rPr>
          <w:rFonts w:asciiTheme="minorHAnsi" w:eastAsia="Times New Roman" w:hAnsiTheme="minorHAnsi" w:cs="Arial"/>
          <w:i/>
          <w:iCs/>
          <w:color w:val="333333"/>
          <w:shd w:val="clear" w:color="auto" w:fill="FFFFFF"/>
        </w:rPr>
      </w:pPr>
      <w:r w:rsidRPr="00420D4F">
        <w:rPr>
          <w:rFonts w:asciiTheme="minorHAnsi" w:eastAsia="Times New Roman" w:hAnsiTheme="minorHAnsi" w:cs="Arial"/>
          <w:i/>
          <w:iCs/>
          <w:color w:val="333333"/>
        </w:rPr>
        <w:t>___</w:t>
      </w:r>
      <w:r w:rsidRPr="00420D4F">
        <w:rPr>
          <w:rFonts w:asciiTheme="minorHAnsi" w:eastAsia="Times New Roman" w:hAnsiTheme="minorHAnsi" w:cs="Arial"/>
          <w:i/>
          <w:iCs/>
          <w:color w:val="333333"/>
          <w:shd w:val="clear" w:color="auto" w:fill="FFFFFF"/>
        </w:rPr>
        <w:t xml:space="preserve"> communicate compelling goals for student learning and design courses tightly aligned with those goals (backward design).</w:t>
      </w:r>
    </w:p>
    <w:p w14:paraId="66AD2663" w14:textId="77777777" w:rsidR="001310AC" w:rsidRDefault="001310AC" w:rsidP="001310AC">
      <w:pPr>
        <w:rPr>
          <w:rFonts w:eastAsia="Times New Roman"/>
        </w:rPr>
      </w:pPr>
    </w:p>
    <w:p w14:paraId="1BA6896C" w14:textId="77777777" w:rsidR="001310AC" w:rsidRDefault="001310AC" w:rsidP="001310AC">
      <w:pPr>
        <w:rPr>
          <w:rFonts w:asciiTheme="minorHAnsi" w:eastAsia="Times New Roman" w:hAnsiTheme="minorHAnsi" w:cs="Arial"/>
          <w:color w:val="333333"/>
        </w:rPr>
      </w:pPr>
      <w:r w:rsidRPr="002E04C2">
        <w:rPr>
          <w:rFonts w:asciiTheme="minorHAnsi" w:eastAsia="Times New Roman" w:hAnsiTheme="minorHAnsi" w:cs="Arial"/>
          <w:color w:val="333333"/>
        </w:rPr>
        <w:t xml:space="preserve"> </w:t>
      </w:r>
    </w:p>
    <w:p w14:paraId="5EF2A576" w14:textId="0735A723" w:rsidR="001310AC" w:rsidRPr="002E04C2" w:rsidRDefault="001310AC" w:rsidP="001310AC">
      <w:pPr>
        <w:rPr>
          <w:rFonts w:asciiTheme="minorHAnsi" w:hAnsiTheme="minorHAnsi"/>
        </w:rPr>
      </w:pPr>
      <w:r w:rsidRPr="002E04C2">
        <w:rPr>
          <w:rFonts w:asciiTheme="minorHAnsi" w:hAnsiTheme="minorHAnsi"/>
        </w:rPr>
        <w:t>Backward design</w:t>
      </w:r>
      <w:r w:rsidR="0024156C">
        <w:rPr>
          <w:rFonts w:asciiTheme="minorHAnsi" w:hAnsiTheme="minorHAnsi"/>
        </w:rPr>
        <w:t xml:space="preserve"> [1] </w:t>
      </w:r>
      <w:r w:rsidRPr="002E04C2">
        <w:rPr>
          <w:rFonts w:asciiTheme="minorHAnsi" w:hAnsiTheme="minorHAnsi"/>
        </w:rPr>
        <w:t xml:space="preserve">is an approach to course design that focuses on student learning rather than on teacher performance. It is called “backward” because it starts with what students should know, understand or be able to do by the end of the unit/course/degree and works backward from there to develop course materials specifically designed to facilitate successful achievement of the learning goals.  </w:t>
      </w:r>
      <w:r>
        <w:rPr>
          <w:rFonts w:asciiTheme="minorHAnsi" w:hAnsiTheme="minorHAnsi"/>
        </w:rPr>
        <w:br/>
      </w:r>
    </w:p>
    <w:p w14:paraId="1DC286AC" w14:textId="77777777" w:rsidR="001310AC" w:rsidRPr="002E04C2" w:rsidRDefault="001310AC" w:rsidP="001310AC">
      <w:pPr>
        <w:rPr>
          <w:rFonts w:asciiTheme="minorHAnsi" w:hAnsiTheme="minorHAnsi"/>
        </w:rPr>
      </w:pPr>
      <w:r w:rsidRPr="002E04C2">
        <w:rPr>
          <w:rFonts w:asciiTheme="minorHAnsi" w:hAnsiTheme="minorHAnsi"/>
        </w:rPr>
        <w:t xml:space="preserve">As shown in </w:t>
      </w:r>
      <w:r w:rsidRPr="002E04C2">
        <w:rPr>
          <w:rFonts w:asciiTheme="minorHAnsi" w:hAnsiTheme="minorHAnsi"/>
        </w:rPr>
        <w:fldChar w:fldCharType="begin"/>
      </w:r>
      <w:r w:rsidRPr="002E04C2">
        <w:rPr>
          <w:rFonts w:asciiTheme="minorHAnsi" w:hAnsiTheme="minorHAnsi"/>
        </w:rPr>
        <w:instrText xml:space="preserve"> REF _Ref4876104 \h  \* MERGEFORMAT </w:instrText>
      </w:r>
      <w:r w:rsidRPr="002E04C2">
        <w:rPr>
          <w:rFonts w:asciiTheme="minorHAnsi" w:hAnsiTheme="minorHAnsi"/>
        </w:rPr>
      </w:r>
      <w:r w:rsidRPr="002E04C2">
        <w:rPr>
          <w:rFonts w:asciiTheme="minorHAnsi" w:hAnsiTheme="minorHAnsi"/>
        </w:rPr>
        <w:fldChar w:fldCharType="separate"/>
      </w:r>
      <w:r w:rsidRPr="002E04C2">
        <w:rPr>
          <w:rFonts w:asciiTheme="minorHAnsi" w:hAnsiTheme="minorHAnsi"/>
        </w:rPr>
        <w:t xml:space="preserve">Figure </w:t>
      </w:r>
      <w:r w:rsidRPr="002E04C2">
        <w:rPr>
          <w:rFonts w:asciiTheme="minorHAnsi" w:hAnsiTheme="minorHAnsi"/>
          <w:noProof/>
        </w:rPr>
        <w:t>1</w:t>
      </w:r>
      <w:r w:rsidRPr="002E04C2">
        <w:rPr>
          <w:rFonts w:asciiTheme="minorHAnsi" w:hAnsiTheme="minorHAnsi"/>
        </w:rPr>
        <w:fldChar w:fldCharType="end"/>
      </w:r>
      <w:r w:rsidRPr="002E04C2">
        <w:rPr>
          <w:rFonts w:asciiTheme="minorHAnsi" w:hAnsiTheme="minorHAnsi"/>
        </w:rPr>
        <w:t xml:space="preserve"> below, the first steps in the backward design process are to identify the learning goals and objectives you have for the course. Next, determine what evidence will convince you that students have achieved the desired goals; these become the course assessments. Note that summative assessments are final measures of students' achievement, and formative assessments are </w:t>
      </w:r>
      <w:proofErr w:type="gramStart"/>
      <w:r w:rsidRPr="002E04C2">
        <w:rPr>
          <w:rFonts w:asciiTheme="minorHAnsi" w:hAnsiTheme="minorHAnsi"/>
        </w:rPr>
        <w:t>low-stakes</w:t>
      </w:r>
      <w:proofErr w:type="gramEnd"/>
      <w:r w:rsidRPr="002E04C2">
        <w:rPr>
          <w:rFonts w:asciiTheme="minorHAnsi" w:hAnsiTheme="minorHAnsi"/>
        </w:rPr>
        <w:t xml:space="preserve"> exercises the instructor and students can use to gauge progress toward achieving learning outcomes. Finally, with the achievement target clearly defined, create learning activities that will help students achieve the desired goals.  </w:t>
      </w:r>
    </w:p>
    <w:p w14:paraId="4AB5300D" w14:textId="77777777" w:rsidR="001310AC" w:rsidRPr="002E04C2" w:rsidRDefault="001310AC" w:rsidP="001310AC">
      <w:pPr>
        <w:rPr>
          <w:rFonts w:asciiTheme="minorHAnsi" w:hAnsiTheme="minorHAnsi"/>
        </w:rPr>
      </w:pPr>
    </w:p>
    <w:p w14:paraId="24014C13" w14:textId="77777777" w:rsidR="001310AC" w:rsidRPr="002E04C2" w:rsidRDefault="001310AC" w:rsidP="001310AC">
      <w:pPr>
        <w:rPr>
          <w:rFonts w:asciiTheme="minorHAnsi" w:hAnsiTheme="minorHAnsi"/>
        </w:rPr>
      </w:pPr>
    </w:p>
    <w:p w14:paraId="60D03736" w14:textId="77777777" w:rsidR="001310AC" w:rsidRPr="002E04C2" w:rsidRDefault="001310AC" w:rsidP="001310AC">
      <w:pPr>
        <w:keepNext/>
        <w:rPr>
          <w:rFonts w:asciiTheme="minorHAnsi" w:hAnsiTheme="minorHAnsi"/>
        </w:rPr>
      </w:pPr>
      <w:r w:rsidRPr="002E04C2">
        <w:rPr>
          <w:rFonts w:asciiTheme="minorHAnsi" w:hAnsiTheme="minorHAnsi"/>
          <w:noProof/>
        </w:rPr>
        <w:drawing>
          <wp:inline distT="0" distB="0" distL="0" distR="0" wp14:anchorId="61B99C0C" wp14:editId="28A46A8D">
            <wp:extent cx="5943600" cy="3354705"/>
            <wp:effectExtent l="0" t="0" r="0" b="0"/>
            <wp:docPr id="1" name="Diagram 1">
              <a:extLst xmlns:a="http://schemas.openxmlformats.org/drawingml/2006/main">
                <a:ext uri="{FF2B5EF4-FFF2-40B4-BE49-F238E27FC236}">
                  <a16:creationId xmlns:a16="http://schemas.microsoft.com/office/drawing/2014/main" id="{62807EAD-F4F7-AB42-8F39-9D3C33C4AD7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EE3094E" w14:textId="77777777" w:rsidR="001310AC" w:rsidRPr="002E04C2" w:rsidRDefault="001310AC" w:rsidP="001310AC">
      <w:pPr>
        <w:pStyle w:val="Caption"/>
        <w:rPr>
          <w:rFonts w:asciiTheme="minorHAnsi" w:hAnsiTheme="minorHAnsi"/>
        </w:rPr>
      </w:pPr>
      <w:bookmarkStart w:id="0" w:name="_Ref4876104"/>
      <w:r w:rsidRPr="002E04C2">
        <w:rPr>
          <w:rFonts w:asciiTheme="minorHAnsi" w:hAnsiTheme="minorHAnsi"/>
        </w:rPr>
        <w:t xml:space="preserve">Figure </w:t>
      </w:r>
      <w:r w:rsidRPr="002E04C2">
        <w:rPr>
          <w:rFonts w:asciiTheme="minorHAnsi" w:hAnsiTheme="minorHAnsi"/>
        </w:rPr>
        <w:fldChar w:fldCharType="begin"/>
      </w:r>
      <w:r w:rsidRPr="002E04C2">
        <w:rPr>
          <w:rFonts w:asciiTheme="minorHAnsi" w:hAnsiTheme="minorHAnsi"/>
        </w:rPr>
        <w:instrText xml:space="preserve"> SEQ Figure \* ARABIC </w:instrText>
      </w:r>
      <w:r w:rsidRPr="002E04C2">
        <w:rPr>
          <w:rFonts w:asciiTheme="minorHAnsi" w:hAnsiTheme="minorHAnsi"/>
        </w:rPr>
        <w:fldChar w:fldCharType="separate"/>
      </w:r>
      <w:r>
        <w:rPr>
          <w:rFonts w:asciiTheme="minorHAnsi" w:hAnsiTheme="minorHAnsi"/>
          <w:noProof/>
        </w:rPr>
        <w:t>1</w:t>
      </w:r>
      <w:r w:rsidRPr="002E04C2">
        <w:rPr>
          <w:rFonts w:asciiTheme="minorHAnsi" w:hAnsiTheme="minorHAnsi"/>
          <w:noProof/>
        </w:rPr>
        <w:fldChar w:fldCharType="end"/>
      </w:r>
      <w:bookmarkEnd w:id="0"/>
      <w:r w:rsidRPr="002E04C2">
        <w:rPr>
          <w:rFonts w:asciiTheme="minorHAnsi" w:hAnsiTheme="minorHAnsi"/>
        </w:rPr>
        <w:t>: The backward design process.</w:t>
      </w:r>
    </w:p>
    <w:p w14:paraId="56E8C462" w14:textId="77777777" w:rsidR="001310AC" w:rsidRPr="002E04C2" w:rsidRDefault="001310AC" w:rsidP="001310AC">
      <w:pPr>
        <w:rPr>
          <w:rFonts w:asciiTheme="minorHAnsi" w:hAnsiTheme="minorHAnsi"/>
        </w:rPr>
      </w:pPr>
      <w:r w:rsidRPr="002E04C2">
        <w:rPr>
          <w:rFonts w:asciiTheme="minorHAnsi" w:hAnsiTheme="minorHAnsi"/>
        </w:rPr>
        <w:br w:type="page"/>
      </w:r>
    </w:p>
    <w:p w14:paraId="3AC2D5A5" w14:textId="77777777" w:rsidR="001310AC" w:rsidRPr="002E04C2" w:rsidRDefault="001310AC" w:rsidP="001310AC">
      <w:pPr>
        <w:rPr>
          <w:rFonts w:asciiTheme="minorHAnsi" w:hAnsiTheme="minorHAnsi"/>
        </w:rPr>
      </w:pPr>
    </w:p>
    <w:p w14:paraId="5F8ADFF3" w14:textId="77777777" w:rsidR="001310AC" w:rsidRPr="002E04C2" w:rsidRDefault="001310AC" w:rsidP="001310AC">
      <w:pPr>
        <w:rPr>
          <w:rFonts w:asciiTheme="minorHAnsi" w:hAnsiTheme="minorHAnsi"/>
        </w:rPr>
      </w:pPr>
      <w:r w:rsidRPr="002E04C2">
        <w:rPr>
          <w:rFonts w:asciiTheme="minorHAnsi" w:hAnsiTheme="minorHAnsi"/>
        </w:rPr>
        <w:t>The backward design process makes it easier to ensure that the knowledge and skills you target on assessments are consistent with what you ask the students to do to prepare for those assessments</w:t>
      </w:r>
      <w:r>
        <w:rPr>
          <w:rFonts w:asciiTheme="minorHAnsi" w:hAnsiTheme="minorHAnsi"/>
        </w:rPr>
        <w:t>—</w:t>
      </w:r>
      <w:r w:rsidRPr="002E04C2">
        <w:rPr>
          <w:rFonts w:asciiTheme="minorHAnsi" w:hAnsiTheme="minorHAnsi"/>
        </w:rPr>
        <w:t xml:space="preserve">in other words, what they do in class and as homework. Bloom’s taxonomy ranks cognitive skills and activities from basic to complex. Here, we use a modified form of Bloom’s taxonomy, shown in </w:t>
      </w:r>
      <w:r w:rsidRPr="002E04C2">
        <w:rPr>
          <w:rFonts w:asciiTheme="minorHAnsi" w:hAnsiTheme="minorHAnsi"/>
        </w:rPr>
        <w:fldChar w:fldCharType="begin"/>
      </w:r>
      <w:r w:rsidRPr="002E04C2">
        <w:rPr>
          <w:rFonts w:asciiTheme="minorHAnsi" w:hAnsiTheme="minorHAnsi"/>
        </w:rPr>
        <w:instrText xml:space="preserve"> REF _Ref5107379 \h  \* MERGEFORMAT </w:instrText>
      </w:r>
      <w:r w:rsidRPr="002E04C2">
        <w:rPr>
          <w:rFonts w:asciiTheme="minorHAnsi" w:hAnsiTheme="minorHAnsi"/>
        </w:rPr>
      </w:r>
      <w:r w:rsidRPr="002E04C2">
        <w:rPr>
          <w:rFonts w:asciiTheme="minorHAnsi" w:hAnsiTheme="minorHAnsi"/>
        </w:rPr>
        <w:fldChar w:fldCharType="separate"/>
      </w:r>
      <w:r w:rsidRPr="002E04C2">
        <w:rPr>
          <w:rFonts w:asciiTheme="minorHAnsi" w:hAnsiTheme="minorHAnsi"/>
        </w:rPr>
        <w:t xml:space="preserve">Figure </w:t>
      </w:r>
      <w:r w:rsidRPr="002E04C2">
        <w:rPr>
          <w:rFonts w:asciiTheme="minorHAnsi" w:hAnsiTheme="minorHAnsi"/>
          <w:noProof/>
        </w:rPr>
        <w:t>2</w:t>
      </w:r>
      <w:r w:rsidRPr="002E04C2">
        <w:rPr>
          <w:rFonts w:asciiTheme="minorHAnsi" w:hAnsiTheme="minorHAnsi"/>
        </w:rPr>
        <w:fldChar w:fldCharType="end"/>
      </w:r>
      <w:r w:rsidRPr="002E04C2">
        <w:rPr>
          <w:rFonts w:asciiTheme="minorHAnsi" w:hAnsiTheme="minorHAnsi"/>
        </w:rPr>
        <w:t xml:space="preserve">, which shows the hierarchy of the lower order cognitive skills (LOCS) and the more equal cognitive difficulty of the higher order cognitive skills (HOCS).  </w:t>
      </w:r>
      <w:r>
        <w:rPr>
          <w:rFonts w:asciiTheme="minorHAnsi" w:hAnsiTheme="minorHAnsi"/>
        </w:rPr>
        <w:t xml:space="preserve">When you complete the </w:t>
      </w:r>
      <w:r w:rsidRPr="002E04C2">
        <w:rPr>
          <w:rFonts w:asciiTheme="minorHAnsi" w:hAnsiTheme="minorHAnsi"/>
        </w:rPr>
        <w:t>alignment mapping exercise below</w:t>
      </w:r>
      <w:r>
        <w:rPr>
          <w:rFonts w:asciiTheme="minorHAnsi" w:hAnsiTheme="minorHAnsi"/>
        </w:rPr>
        <w:t xml:space="preserve">, try to align </w:t>
      </w:r>
      <w:r w:rsidRPr="002E04C2">
        <w:rPr>
          <w:rFonts w:asciiTheme="minorHAnsi" w:hAnsiTheme="minorHAnsi"/>
        </w:rPr>
        <w:t xml:space="preserve">the cognitive level of </w:t>
      </w:r>
      <w:r>
        <w:rPr>
          <w:rFonts w:asciiTheme="minorHAnsi" w:hAnsiTheme="minorHAnsi"/>
        </w:rPr>
        <w:t>each</w:t>
      </w:r>
      <w:r w:rsidRPr="002E04C2">
        <w:rPr>
          <w:rFonts w:asciiTheme="minorHAnsi" w:hAnsiTheme="minorHAnsi"/>
        </w:rPr>
        <w:t xml:space="preserve"> learning objective and the assessment you use to gauge students’ attainment of that objective.  </w:t>
      </w:r>
    </w:p>
    <w:p w14:paraId="6DBE5247" w14:textId="1152618E" w:rsidR="001310AC" w:rsidRPr="002E04C2" w:rsidRDefault="001310AC" w:rsidP="001310AC">
      <w:pPr>
        <w:rPr>
          <w:rFonts w:asciiTheme="minorHAnsi" w:hAnsiTheme="minorHAnsi"/>
        </w:rPr>
      </w:pPr>
      <w:r>
        <w:rPr>
          <w:noProof/>
        </w:rPr>
        <mc:AlternateContent>
          <mc:Choice Requires="wpg">
            <w:drawing>
              <wp:anchor distT="0" distB="0" distL="114300" distR="114300" simplePos="0" relativeHeight="251661312" behindDoc="0" locked="0" layoutInCell="1" allowOverlap="1" wp14:anchorId="538ABD57" wp14:editId="60A7681F">
                <wp:simplePos x="0" y="0"/>
                <wp:positionH relativeFrom="column">
                  <wp:posOffset>91440</wp:posOffset>
                </wp:positionH>
                <wp:positionV relativeFrom="paragraph">
                  <wp:posOffset>42545</wp:posOffset>
                </wp:positionV>
                <wp:extent cx="5943600" cy="2792095"/>
                <wp:effectExtent l="0" t="0" r="0" b="0"/>
                <wp:wrapTight wrapText="bothSides">
                  <wp:wrapPolygon edited="0">
                    <wp:start x="4362" y="0"/>
                    <wp:lineTo x="2631" y="2653"/>
                    <wp:lineTo x="0" y="3979"/>
                    <wp:lineTo x="0" y="7663"/>
                    <wp:lineTo x="5054" y="9727"/>
                    <wp:lineTo x="5192" y="16801"/>
                    <wp:lineTo x="4362" y="19159"/>
                    <wp:lineTo x="4362" y="21516"/>
                    <wp:lineTo x="16477" y="21516"/>
                    <wp:lineTo x="16477" y="19159"/>
                    <wp:lineTo x="17031" y="19159"/>
                    <wp:lineTo x="18623" y="17390"/>
                    <wp:lineTo x="18623" y="14443"/>
                    <wp:lineTo x="21531" y="14000"/>
                    <wp:lineTo x="21531" y="11642"/>
                    <wp:lineTo x="21115" y="11200"/>
                    <wp:lineTo x="18623" y="9727"/>
                    <wp:lineTo x="18485" y="7369"/>
                    <wp:lineTo x="21531" y="7074"/>
                    <wp:lineTo x="21531" y="4569"/>
                    <wp:lineTo x="15646" y="2653"/>
                    <wp:lineTo x="16892" y="2653"/>
                    <wp:lineTo x="17238" y="2211"/>
                    <wp:lineTo x="17100" y="0"/>
                    <wp:lineTo x="4362" y="0"/>
                  </wp:wrapPolygon>
                </wp:wrapTight>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92095"/>
                          <a:chOff x="0" y="0"/>
                          <a:chExt cx="5943600" cy="2792144"/>
                        </a:xfrm>
                      </wpg:grpSpPr>
                      <pic:pic xmlns:pic="http://schemas.openxmlformats.org/drawingml/2006/picture">
                        <pic:nvPicPr>
                          <pic:cNvPr id="7" name="Picture 7"/>
                          <pic:cNvPicPr>
                            <a:picLocks noChangeAspect="1"/>
                          </pic:cNvPicPr>
                        </pic:nvPicPr>
                        <pic:blipFill>
                          <a:blip r:embed="rId10"/>
                          <a:srcRect/>
                          <a:stretch>
                            <a:fillRect/>
                          </a:stretch>
                        </pic:blipFill>
                        <pic:spPr bwMode="auto">
                          <a:xfrm>
                            <a:off x="0" y="313267"/>
                            <a:ext cx="5943600" cy="2008505"/>
                          </a:xfrm>
                          <a:prstGeom prst="rect">
                            <a:avLst/>
                          </a:prstGeom>
                          <a:noFill/>
                          <a:ln>
                            <a:noFill/>
                          </a:ln>
                        </pic:spPr>
                      </pic:pic>
                      <wps:wsp>
                        <wps:cNvPr id="8" name="Text Box 5"/>
                        <wps:cNvSpPr txBox="1">
                          <a:spLocks noChangeArrowheads="1"/>
                        </wps:cNvSpPr>
                        <wps:spPr bwMode="auto">
                          <a:xfrm>
                            <a:off x="1159933" y="0"/>
                            <a:ext cx="3600450" cy="354330"/>
                          </a:xfrm>
                          <a:prstGeom prst="rect">
                            <a:avLst/>
                          </a:prstGeom>
                          <a:noFill/>
                          <a:ln>
                            <a:noFill/>
                          </a:ln>
                        </wps:spPr>
                        <wps:txbx>
                          <w:txbxContent>
                            <w:p w14:paraId="29F0A65E" w14:textId="77777777" w:rsidR="001310AC" w:rsidRDefault="001310AC" w:rsidP="001310AC">
                              <w:r>
                                <w:rPr>
                                  <w:rFonts w:hAnsi="Calibri"/>
                                  <w:b/>
                                  <w:bCs/>
                                  <w:color w:val="000000" w:themeColor="text1"/>
                                  <w:kern w:val="24"/>
                                  <w:sz w:val="36"/>
                                  <w:szCs w:val="36"/>
                                </w:rPr>
                                <w:t>Higher order cognitive skills</w:t>
                              </w:r>
                            </w:p>
                          </w:txbxContent>
                        </wps:txbx>
                        <wps:bodyPr>
                          <a:spAutoFit/>
                        </wps:bodyPr>
                      </wps:wsp>
                      <wps:wsp>
                        <wps:cNvPr id="9" name="Text Box 6"/>
                        <wps:cNvSpPr txBox="1">
                          <a:spLocks noChangeArrowheads="1"/>
                        </wps:cNvSpPr>
                        <wps:spPr bwMode="auto">
                          <a:xfrm>
                            <a:off x="1159933" y="2437814"/>
                            <a:ext cx="3429000" cy="354330"/>
                          </a:xfrm>
                          <a:prstGeom prst="rect">
                            <a:avLst/>
                          </a:prstGeom>
                          <a:noFill/>
                          <a:ln>
                            <a:noFill/>
                          </a:ln>
                        </wps:spPr>
                        <wps:txbx>
                          <w:txbxContent>
                            <w:p w14:paraId="619D76A1" w14:textId="77777777" w:rsidR="001310AC" w:rsidRDefault="001310AC" w:rsidP="001310AC">
                              <w:r>
                                <w:rPr>
                                  <w:rFonts w:hAnsi="Calibri"/>
                                  <w:b/>
                                  <w:bCs/>
                                  <w:color w:val="000000" w:themeColor="text1"/>
                                  <w:kern w:val="24"/>
                                  <w:sz w:val="36"/>
                                  <w:szCs w:val="36"/>
                                </w:rPr>
                                <w:t>Lower order cognitive skills</w:t>
                              </w:r>
                            </w:p>
                          </w:txbxContent>
                        </wps:txbx>
                        <wps:bodyPr>
                          <a:spAutoFit/>
                        </wps:bodyPr>
                      </wps:wsp>
                    </wpg:wgp>
                  </a:graphicData>
                </a:graphic>
                <wp14:sizeRelH relativeFrom="page">
                  <wp14:pctWidth>0</wp14:pctWidth>
                </wp14:sizeRelH>
                <wp14:sizeRelV relativeFrom="page">
                  <wp14:pctHeight>0</wp14:pctHeight>
                </wp14:sizeRelV>
              </wp:anchor>
            </w:drawing>
          </mc:Choice>
          <mc:Fallback>
            <w:pict>
              <v:group w14:anchorId="538ABD57" id="Group 2" o:spid="_x0000_s1026" style="position:absolute;margin-left:7.2pt;margin-top:3.35pt;width:468pt;height:219.85pt;z-index:251661312" coordsize="59436,279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132;width:59436;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5" o:spid="_x0000_s1028" type="#_x0000_t202" style="position:absolute;left:11599;width:3600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29F0A65E" w14:textId="77777777" w:rsidR="001310AC" w:rsidRDefault="001310AC" w:rsidP="001310AC">
                        <w:r>
                          <w:rPr>
                            <w:rFonts w:hAnsi="Calibri"/>
                            <w:b/>
                            <w:bCs/>
                            <w:color w:val="000000" w:themeColor="text1"/>
                            <w:kern w:val="24"/>
                            <w:sz w:val="36"/>
                            <w:szCs w:val="36"/>
                          </w:rPr>
                          <w:t>Higher order cognitive skills</w:t>
                        </w:r>
                      </w:p>
                    </w:txbxContent>
                  </v:textbox>
                </v:shape>
                <v:shape id="Text Box 6" o:spid="_x0000_s1029" type="#_x0000_t202" style="position:absolute;left:11599;top:24378;width:3429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19D76A1" w14:textId="77777777" w:rsidR="001310AC" w:rsidRDefault="001310AC" w:rsidP="001310AC">
                        <w:r>
                          <w:rPr>
                            <w:rFonts w:hAnsi="Calibri"/>
                            <w:b/>
                            <w:bCs/>
                            <w:color w:val="000000" w:themeColor="text1"/>
                            <w:kern w:val="24"/>
                            <w:sz w:val="36"/>
                            <w:szCs w:val="36"/>
                          </w:rPr>
                          <w:t>Lower order cognitive skills</w:t>
                        </w:r>
                      </w:p>
                    </w:txbxContent>
                  </v:textbox>
                </v:shape>
                <w10:wrap type="tight"/>
              </v:group>
            </w:pict>
          </mc:Fallback>
        </mc:AlternateContent>
      </w:r>
    </w:p>
    <w:p w14:paraId="3967684D" w14:textId="77777777" w:rsidR="001310AC" w:rsidRPr="002E04C2" w:rsidRDefault="001310AC" w:rsidP="001310AC">
      <w:pPr>
        <w:rPr>
          <w:rFonts w:asciiTheme="minorHAnsi" w:hAnsiTheme="minorHAnsi"/>
        </w:rPr>
      </w:pPr>
    </w:p>
    <w:p w14:paraId="4F192B36" w14:textId="77777777" w:rsidR="001310AC" w:rsidRPr="002E04C2" w:rsidRDefault="001310AC" w:rsidP="001310AC">
      <w:pPr>
        <w:rPr>
          <w:rFonts w:asciiTheme="minorHAnsi" w:hAnsiTheme="minorHAnsi"/>
        </w:rPr>
      </w:pPr>
    </w:p>
    <w:p w14:paraId="139B9D46" w14:textId="77777777" w:rsidR="001310AC" w:rsidRPr="002E04C2" w:rsidRDefault="001310AC" w:rsidP="001310AC">
      <w:pPr>
        <w:rPr>
          <w:rFonts w:asciiTheme="minorHAnsi" w:hAnsiTheme="minorHAnsi"/>
        </w:rPr>
      </w:pPr>
    </w:p>
    <w:p w14:paraId="53ED340F" w14:textId="77777777" w:rsidR="001310AC" w:rsidRPr="002E04C2" w:rsidRDefault="001310AC" w:rsidP="001310AC">
      <w:pPr>
        <w:rPr>
          <w:rFonts w:asciiTheme="minorHAnsi" w:hAnsiTheme="minorHAnsi"/>
        </w:rPr>
      </w:pPr>
    </w:p>
    <w:p w14:paraId="4DF3150A" w14:textId="77777777" w:rsidR="001310AC" w:rsidRPr="002E04C2" w:rsidRDefault="001310AC" w:rsidP="001310AC">
      <w:pPr>
        <w:rPr>
          <w:rFonts w:asciiTheme="minorHAnsi" w:hAnsiTheme="minorHAnsi"/>
        </w:rPr>
      </w:pPr>
    </w:p>
    <w:p w14:paraId="017B0890" w14:textId="77777777" w:rsidR="001310AC" w:rsidRPr="002E04C2" w:rsidRDefault="001310AC" w:rsidP="001310AC">
      <w:pPr>
        <w:rPr>
          <w:rFonts w:asciiTheme="minorHAnsi" w:hAnsiTheme="minorHAnsi"/>
        </w:rPr>
      </w:pPr>
    </w:p>
    <w:p w14:paraId="68042D50" w14:textId="77777777" w:rsidR="001310AC" w:rsidRPr="002E04C2" w:rsidRDefault="001310AC" w:rsidP="001310AC">
      <w:pPr>
        <w:rPr>
          <w:rFonts w:asciiTheme="minorHAnsi" w:hAnsiTheme="minorHAnsi"/>
        </w:rPr>
      </w:pPr>
    </w:p>
    <w:p w14:paraId="034B4E54" w14:textId="77777777" w:rsidR="001310AC" w:rsidRPr="002E04C2" w:rsidRDefault="001310AC" w:rsidP="001310AC">
      <w:pPr>
        <w:rPr>
          <w:rFonts w:asciiTheme="minorHAnsi" w:hAnsiTheme="minorHAnsi"/>
        </w:rPr>
      </w:pPr>
    </w:p>
    <w:p w14:paraId="7B08998B" w14:textId="77777777" w:rsidR="001310AC" w:rsidRPr="002E04C2" w:rsidRDefault="001310AC" w:rsidP="001310AC">
      <w:pPr>
        <w:rPr>
          <w:rFonts w:asciiTheme="minorHAnsi" w:hAnsiTheme="minorHAnsi"/>
        </w:rPr>
      </w:pPr>
    </w:p>
    <w:p w14:paraId="13F77013" w14:textId="77777777" w:rsidR="001310AC" w:rsidRPr="002E04C2" w:rsidRDefault="001310AC" w:rsidP="001310AC">
      <w:pPr>
        <w:rPr>
          <w:rFonts w:asciiTheme="minorHAnsi" w:hAnsiTheme="minorHAnsi"/>
        </w:rPr>
      </w:pPr>
    </w:p>
    <w:p w14:paraId="169335CA" w14:textId="594785FC" w:rsidR="001310AC" w:rsidRPr="002E04C2" w:rsidRDefault="001310AC" w:rsidP="001310AC">
      <w:pPr>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0C8E9F68" wp14:editId="573CF9C9">
                <wp:simplePos x="0" y="0"/>
                <wp:positionH relativeFrom="column">
                  <wp:posOffset>0</wp:posOffset>
                </wp:positionH>
                <wp:positionV relativeFrom="paragraph">
                  <wp:posOffset>184150</wp:posOffset>
                </wp:positionV>
                <wp:extent cx="5943600" cy="2584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58445"/>
                        </a:xfrm>
                        <a:prstGeom prst="rect">
                          <a:avLst/>
                        </a:prstGeom>
                        <a:solidFill>
                          <a:prstClr val="white"/>
                        </a:solidFill>
                        <a:ln>
                          <a:noFill/>
                        </a:ln>
                      </wps:spPr>
                      <wps:txbx>
                        <w:txbxContent>
                          <w:p w14:paraId="669CDB12" w14:textId="7CB034A2" w:rsidR="001310AC" w:rsidRPr="001D67EC" w:rsidRDefault="001310AC" w:rsidP="001310AC">
                            <w:pPr>
                              <w:pStyle w:val="Caption"/>
                              <w:rPr>
                                <w:noProof/>
                              </w:rPr>
                            </w:pPr>
                            <w:bookmarkStart w:id="1" w:name="_Ref5107379"/>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
                            <w:r>
                              <w:t xml:space="preserve">: Bloom's Taxonomy adapted to show its inherent partial hierarchy. (Figure </w:t>
                            </w:r>
                            <w:r w:rsidR="002415A9">
                              <w:t>adapted from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C8E9F68" id="Text Box 4" o:spid="_x0000_s1030" type="#_x0000_t202" style="position:absolute;margin-left:0;margin-top:14.5pt;width:468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" stroked="f">
                <v:textbox style="mso-fit-shape-to-text:t" inset="0,0,0,0">
                  <w:txbxContent>
                    <w:p w14:paraId="669CDB12" w14:textId="7CB034A2" w:rsidR="001310AC" w:rsidRPr="001D67EC" w:rsidRDefault="001310AC" w:rsidP="001310AC">
                      <w:pPr>
                        <w:pStyle w:val="Caption"/>
                        <w:rPr>
                          <w:noProof/>
                        </w:rPr>
                      </w:pPr>
                      <w:bookmarkStart w:id="2" w:name="_Ref5107379"/>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2"/>
                      <w:r>
                        <w:t xml:space="preserve">: Bloom's Taxonomy adapted to show its inherent partial hierarchy. (Figure </w:t>
                      </w:r>
                      <w:r w:rsidR="002415A9">
                        <w:t>adapted from [3])</w:t>
                      </w:r>
                    </w:p>
                  </w:txbxContent>
                </v:textbox>
              </v:shape>
            </w:pict>
          </mc:Fallback>
        </mc:AlternateContent>
      </w:r>
    </w:p>
    <w:p w14:paraId="2883324B" w14:textId="77777777" w:rsidR="001310AC" w:rsidRPr="002E04C2" w:rsidRDefault="001310AC" w:rsidP="001310AC">
      <w:pPr>
        <w:rPr>
          <w:rFonts w:asciiTheme="minorHAnsi" w:hAnsiTheme="minorHAnsi"/>
        </w:rPr>
      </w:pPr>
    </w:p>
    <w:p w14:paraId="4C2D2BA8" w14:textId="77777777" w:rsidR="001310AC" w:rsidRPr="002E04C2" w:rsidRDefault="001310AC" w:rsidP="001310AC">
      <w:pPr>
        <w:rPr>
          <w:rFonts w:asciiTheme="minorHAnsi" w:hAnsiTheme="minorHAnsi"/>
        </w:rPr>
      </w:pPr>
    </w:p>
    <w:p w14:paraId="7BF09FA6" w14:textId="09AA3EF8" w:rsidR="001310AC" w:rsidRPr="002E04C2" w:rsidRDefault="001310AC" w:rsidP="001310AC">
      <w:pPr>
        <w:rPr>
          <w:rFonts w:asciiTheme="minorHAnsi" w:hAnsiTheme="minorHAnsi"/>
        </w:rPr>
      </w:pPr>
      <w:r>
        <w:rPr>
          <w:noProof/>
        </w:rPr>
        <mc:AlternateContent>
          <mc:Choice Requires="wps">
            <w:drawing>
              <wp:anchor distT="0" distB="0" distL="114300" distR="114300" simplePos="0" relativeHeight="251660288" behindDoc="0" locked="0" layoutInCell="1" allowOverlap="1" wp14:anchorId="5686025E" wp14:editId="7495305E">
                <wp:simplePos x="0" y="0"/>
                <wp:positionH relativeFrom="column">
                  <wp:posOffset>2743200</wp:posOffset>
                </wp:positionH>
                <wp:positionV relativeFrom="paragraph">
                  <wp:posOffset>2889885</wp:posOffset>
                </wp:positionV>
                <wp:extent cx="3288030" cy="258445"/>
                <wp:effectExtent l="0" t="0" r="0"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030" cy="258445"/>
                        </a:xfrm>
                        <a:prstGeom prst="rect">
                          <a:avLst/>
                        </a:prstGeom>
                        <a:solidFill>
                          <a:prstClr val="white"/>
                        </a:solidFill>
                        <a:ln>
                          <a:noFill/>
                        </a:ln>
                      </wps:spPr>
                      <wps:txbx>
                        <w:txbxContent>
                          <w:p w14:paraId="034BDF4F" w14:textId="5410AF31" w:rsidR="001310AC" w:rsidRPr="001545F1" w:rsidRDefault="001310AC" w:rsidP="001310AC">
                            <w:pPr>
                              <w:pStyle w:val="Caption"/>
                              <w:rPr>
                                <w:noProof/>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Fink's Taxonomy of Significant </w:t>
                            </w:r>
                            <w:r w:rsidR="00863C9A">
                              <w:t>Learning [</w:t>
                            </w:r>
                            <w:r w:rsidR="002415A9">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686025E" id="Text Box 12" o:spid="_x0000_s1031" type="#_x0000_t202" style="position:absolute;margin-left:3in;margin-top:227.55pt;width:258.9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" stroked="f">
                <v:textbox style="mso-fit-shape-to-text:t" inset="0,0,0,0">
                  <w:txbxContent>
                    <w:p w14:paraId="034BDF4F" w14:textId="5410AF31" w:rsidR="001310AC" w:rsidRPr="001545F1" w:rsidRDefault="001310AC" w:rsidP="001310AC">
                      <w:pPr>
                        <w:pStyle w:val="Caption"/>
                        <w:rPr>
                          <w:noProof/>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Fink's Taxonomy of Significant </w:t>
                      </w:r>
                      <w:r w:rsidR="00863C9A">
                        <w:t>Learning [</w:t>
                      </w:r>
                      <w:r w:rsidR="002415A9">
                        <w:t>4]</w:t>
                      </w:r>
                    </w:p>
                  </w:txbxContent>
                </v:textbox>
                <w10:wrap type="square"/>
              </v:shape>
            </w:pict>
          </mc:Fallback>
        </mc:AlternateContent>
      </w:r>
      <w:r w:rsidRPr="002E04C2">
        <w:rPr>
          <w:rFonts w:asciiTheme="minorHAnsi" w:hAnsiTheme="minorHAnsi"/>
          <w:noProof/>
        </w:rPr>
        <w:drawing>
          <wp:anchor distT="0" distB="0" distL="114300" distR="114300" simplePos="0" relativeHeight="251662336" behindDoc="0" locked="0" layoutInCell="1" allowOverlap="1" wp14:anchorId="74321077" wp14:editId="3FAEA4AF">
            <wp:simplePos x="0" y="0"/>
            <wp:positionH relativeFrom="column">
              <wp:posOffset>2744470</wp:posOffset>
            </wp:positionH>
            <wp:positionV relativeFrom="bottomMargin">
              <wp:posOffset>-3341370</wp:posOffset>
            </wp:positionV>
            <wp:extent cx="3288641" cy="2779776"/>
            <wp:effectExtent l="0" t="0" r="7620" b="1905"/>
            <wp:wrapSquare wrapText="bothSides"/>
            <wp:docPr id="6145" name="Picture 24" descr="https://www.byui.edu/Images/instructional-development/Outcomes%20and%20Assessment/taxonomy.jpg">
              <a:extLst xmlns:a="http://schemas.openxmlformats.org/drawingml/2006/main">
                <a:ext uri="{FF2B5EF4-FFF2-40B4-BE49-F238E27FC236}">
                  <a16:creationId xmlns:a16="http://schemas.microsoft.com/office/drawing/2014/main" id="{0B401993-8589-0A4B-ACF5-89B3ED0FD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24" descr="https://www.byui.edu/Images/instructional-development/Outcomes%20and%20Assessment/taxonomy.jpg">
                      <a:extLst>
                        <a:ext uri="{FF2B5EF4-FFF2-40B4-BE49-F238E27FC236}">
                          <a16:creationId xmlns:a16="http://schemas.microsoft.com/office/drawing/2014/main" id="{0B401993-8589-0A4B-ACF5-89B3ED0FD475}"/>
                        </a:ext>
                      </a:extLst>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88641" cy="2779776"/>
                    </a:xfrm>
                    <a:prstGeom prst="rect">
                      <a:avLst/>
                    </a:prstGeom>
                    <a:noFill/>
                  </pic:spPr>
                </pic:pic>
              </a:graphicData>
            </a:graphic>
            <wp14:sizeRelV relativeFrom="margin">
              <wp14:pctHeight>0</wp14:pctHeight>
            </wp14:sizeRelV>
          </wp:anchor>
        </w:drawing>
      </w:r>
      <w:r w:rsidRPr="07A95D1A">
        <w:rPr>
          <w:rFonts w:asciiTheme="minorHAnsi" w:hAnsiTheme="minorHAnsi"/>
        </w:rPr>
        <w:t xml:space="preserve">First, though, it is important to identify the overall goals of your course.  Begin by asking yourself what you want students to take away from the course that they will retain after a year or more. These goals may extend beyond specific content knowledge and skills to include a variety of affective qualities and metacognitive abilities. L. Dee Fink </w:t>
      </w:r>
      <w:r w:rsidR="0024156C">
        <w:rPr>
          <w:rFonts w:asciiTheme="minorHAnsi" w:hAnsiTheme="minorHAnsi"/>
        </w:rPr>
        <w:t xml:space="preserve">[2] </w:t>
      </w:r>
      <w:r w:rsidRPr="07A95D1A">
        <w:rPr>
          <w:rFonts w:asciiTheme="minorHAnsi" w:hAnsiTheme="minorHAnsi"/>
        </w:rPr>
        <w:t xml:space="preserve">identifies learning goals that fall into the six categories depicted in </w:t>
      </w:r>
      <w:r w:rsidRPr="37F38466">
        <w:fldChar w:fldCharType="begin"/>
      </w:r>
      <w:r>
        <w:rPr>
          <w:rFonts w:asciiTheme="minorHAnsi" w:hAnsiTheme="minorHAnsi"/>
        </w:rPr>
        <w:instrText xml:space="preserve"> REF _Ref8631406 \h </w:instrText>
      </w:r>
      <w:r w:rsidRPr="37F38466">
        <w:rPr>
          <w:rFonts w:asciiTheme="minorHAnsi" w:hAnsiTheme="minorHAnsi"/>
        </w:rPr>
        <w:fldChar w:fldCharType="separate"/>
      </w:r>
      <w:r w:rsidRPr="07A95D1A">
        <w:rPr>
          <w:rFonts w:asciiTheme="minorHAnsi" w:hAnsiTheme="minorHAnsi"/>
        </w:rPr>
        <w:t xml:space="preserve">Figure </w:t>
      </w:r>
      <w:r w:rsidRPr="07A95D1A">
        <w:rPr>
          <w:rFonts w:asciiTheme="minorHAnsi" w:hAnsiTheme="minorHAnsi"/>
          <w:noProof/>
        </w:rPr>
        <w:t>3</w:t>
      </w:r>
      <w:r w:rsidRPr="37F38466">
        <w:fldChar w:fldCharType="end"/>
      </w:r>
      <w:r w:rsidRPr="07A95D1A">
        <w:rPr>
          <w:rFonts w:asciiTheme="minorHAnsi" w:hAnsiTheme="minorHAnsi"/>
        </w:rPr>
        <w:t>.</w:t>
      </w:r>
    </w:p>
    <w:p w14:paraId="5929986B" w14:textId="77777777" w:rsidR="001310AC" w:rsidRPr="002E04C2" w:rsidRDefault="001310AC" w:rsidP="001310AC">
      <w:pPr>
        <w:rPr>
          <w:rFonts w:asciiTheme="minorHAnsi" w:hAnsiTheme="minorHAnsi"/>
        </w:rPr>
      </w:pPr>
    </w:p>
    <w:p w14:paraId="2BC9171D" w14:textId="77777777" w:rsidR="001310AC" w:rsidRPr="002E04C2" w:rsidRDefault="001310AC" w:rsidP="001310AC">
      <w:pPr>
        <w:spacing w:line="276" w:lineRule="auto"/>
        <w:jc w:val="center"/>
        <w:rPr>
          <w:rFonts w:asciiTheme="minorHAnsi" w:hAnsiTheme="minorHAnsi"/>
        </w:rPr>
      </w:pPr>
    </w:p>
    <w:p w14:paraId="5C888FFF" w14:textId="77777777" w:rsidR="001310AC" w:rsidRDefault="001310AC" w:rsidP="001310AC">
      <w:pPr>
        <w:spacing w:after="160" w:line="259" w:lineRule="auto"/>
        <w:rPr>
          <w:rFonts w:asciiTheme="minorHAnsi" w:eastAsia="Times New Roman" w:hAnsiTheme="minorHAnsi" w:cs="Calibri"/>
          <w:b/>
          <w:bCs/>
          <w:color w:val="000000"/>
        </w:rPr>
      </w:pPr>
      <w:r>
        <w:rPr>
          <w:rFonts w:asciiTheme="minorHAnsi" w:hAnsiTheme="minorHAnsi" w:cs="Calibri"/>
          <w:b/>
          <w:bCs/>
          <w:color w:val="000000"/>
        </w:rPr>
        <w:br w:type="page"/>
      </w:r>
    </w:p>
    <w:p w14:paraId="7E090904" w14:textId="77777777" w:rsidR="001310AC" w:rsidRPr="006F3589" w:rsidRDefault="001310AC" w:rsidP="001310AC">
      <w:pPr>
        <w:pStyle w:val="NormalWeb"/>
        <w:spacing w:before="0" w:beforeAutospacing="0" w:after="0" w:afterAutospacing="0"/>
        <w:rPr>
          <w:rFonts w:asciiTheme="minorHAnsi" w:hAnsiTheme="minorHAnsi"/>
        </w:rPr>
      </w:pPr>
      <w:r w:rsidRPr="006F3589">
        <w:rPr>
          <w:rFonts w:asciiTheme="minorHAnsi" w:hAnsiTheme="minorHAnsi" w:cs="Calibri"/>
          <w:b/>
          <w:bCs/>
          <w:color w:val="000000"/>
        </w:rPr>
        <w:lastRenderedPageBreak/>
        <w:t>Reflection: What are THREE to FIVE big picture goals you have for your students?  What do you want them to know, feel, or be able to do by the end of the course</w:t>
      </w:r>
      <w:r>
        <w:rPr>
          <w:rFonts w:asciiTheme="minorHAnsi" w:hAnsiTheme="minorHAnsi" w:cs="Calibri"/>
          <w:b/>
          <w:bCs/>
          <w:color w:val="000000"/>
        </w:rPr>
        <w:t>—and even beyond it</w:t>
      </w:r>
      <w:r w:rsidRPr="006F3589">
        <w:rPr>
          <w:rFonts w:asciiTheme="minorHAnsi" w:hAnsiTheme="minorHAnsi" w:cs="Calibri"/>
          <w:b/>
          <w:bCs/>
          <w:color w:val="000000"/>
        </w:rPr>
        <w:t xml:space="preserve">? </w:t>
      </w:r>
      <w:r w:rsidRPr="006F3589">
        <w:rPr>
          <w:rFonts w:asciiTheme="minorHAnsi" w:hAnsiTheme="minorHAnsi" w:cs="Calibri"/>
          <w:color w:val="000000"/>
        </w:rPr>
        <w:t xml:space="preserve">Your list should include skills, abilities, attitudes, or content knowledge that are absolute musts for students to learn during the term. </w:t>
      </w:r>
      <w:proofErr w:type="gramStart"/>
      <w:r w:rsidRPr="006F3589">
        <w:rPr>
          <w:rFonts w:asciiTheme="minorHAnsi" w:hAnsiTheme="minorHAnsi" w:cs="Calibri"/>
          <w:color w:val="000000"/>
        </w:rPr>
        <w:t>You’ll</w:t>
      </w:r>
      <w:proofErr w:type="gramEnd"/>
      <w:r w:rsidRPr="006F3589">
        <w:rPr>
          <w:rFonts w:asciiTheme="minorHAnsi" w:hAnsiTheme="minorHAnsi" w:cs="Calibri"/>
          <w:color w:val="000000"/>
        </w:rPr>
        <w:t xml:space="preserve"> have an opportunity to refine these more later. Consider goals that draw on a range of range of lower order and higher order cognitive skills, and even the affective and metacognitive skills we learned about from L. Dee Fink.</w:t>
      </w:r>
    </w:p>
    <w:p w14:paraId="3BABE76C" w14:textId="77777777" w:rsidR="001310AC" w:rsidRPr="006F3589" w:rsidRDefault="001310AC" w:rsidP="001310AC">
      <w:pPr>
        <w:rPr>
          <w:rFonts w:asciiTheme="minorHAnsi" w:hAnsiTheme="minorHAnsi"/>
        </w:rPr>
      </w:pPr>
    </w:p>
    <w:p w14:paraId="4CD9F592" w14:textId="77777777" w:rsidR="001310AC" w:rsidRPr="006F3589" w:rsidRDefault="001310AC" w:rsidP="001310AC">
      <w:pPr>
        <w:pStyle w:val="NormalWeb"/>
        <w:spacing w:before="0" w:beforeAutospacing="0" w:after="0" w:afterAutospacing="0"/>
        <w:rPr>
          <w:rFonts w:asciiTheme="minorHAnsi" w:hAnsiTheme="minorHAnsi"/>
        </w:rPr>
      </w:pPr>
      <w:r w:rsidRPr="006F3589">
        <w:rPr>
          <w:rFonts w:asciiTheme="minorHAnsi" w:hAnsiTheme="minorHAnsi" w:cs="Calibri"/>
          <w:i/>
          <w:iCs/>
          <w:color w:val="000000"/>
        </w:rPr>
        <w:t xml:space="preserve">For example: Students will develop confidence to critically read not just novels but also the world around them. </w:t>
      </w:r>
    </w:p>
    <w:p w14:paraId="60AECBFC" w14:textId="77777777" w:rsidR="001310AC" w:rsidRPr="006F3589" w:rsidRDefault="001310AC" w:rsidP="001310AC">
      <w:pPr>
        <w:rPr>
          <w:rFonts w:asciiTheme="minorHAnsi" w:hAnsiTheme="minorHAnsi"/>
        </w:rPr>
      </w:pPr>
    </w:p>
    <w:p w14:paraId="2CD47C9B" w14:textId="77777777" w:rsidR="001310AC" w:rsidRPr="006F3589" w:rsidRDefault="001310AC" w:rsidP="001310AC">
      <w:pPr>
        <w:pStyle w:val="NormalWeb"/>
        <w:spacing w:before="0" w:beforeAutospacing="0" w:after="0" w:afterAutospacing="0"/>
        <w:rPr>
          <w:rFonts w:asciiTheme="minorHAnsi" w:hAnsiTheme="minorHAnsi"/>
        </w:rPr>
      </w:pPr>
      <w:r w:rsidRPr="006F3589">
        <w:rPr>
          <w:rFonts w:asciiTheme="minorHAnsi" w:hAnsiTheme="minorHAnsi" w:cs="Calibri"/>
          <w:color w:val="000000"/>
        </w:rPr>
        <w:t>1.</w:t>
      </w:r>
    </w:p>
    <w:p w14:paraId="6EBD1C06" w14:textId="77777777" w:rsidR="001310AC" w:rsidRPr="006F3589" w:rsidRDefault="001310AC" w:rsidP="001310AC">
      <w:pPr>
        <w:rPr>
          <w:rFonts w:asciiTheme="minorHAnsi" w:hAnsiTheme="minorHAnsi"/>
        </w:rPr>
      </w:pPr>
    </w:p>
    <w:p w14:paraId="67E90A96" w14:textId="77777777" w:rsidR="001310AC" w:rsidRPr="006F3589" w:rsidRDefault="001310AC" w:rsidP="001310AC">
      <w:pPr>
        <w:pStyle w:val="NormalWeb"/>
        <w:spacing w:before="0" w:beforeAutospacing="0" w:after="0" w:afterAutospacing="0"/>
        <w:rPr>
          <w:rFonts w:asciiTheme="minorHAnsi" w:hAnsiTheme="minorHAnsi"/>
        </w:rPr>
      </w:pPr>
      <w:r w:rsidRPr="006F3589">
        <w:rPr>
          <w:rFonts w:asciiTheme="minorHAnsi" w:hAnsiTheme="minorHAnsi" w:cs="Calibri"/>
          <w:color w:val="000000"/>
        </w:rPr>
        <w:t>2.</w:t>
      </w:r>
    </w:p>
    <w:p w14:paraId="724818CC" w14:textId="77777777" w:rsidR="001310AC" w:rsidRPr="006F3589" w:rsidRDefault="001310AC" w:rsidP="001310AC">
      <w:pPr>
        <w:rPr>
          <w:rFonts w:asciiTheme="minorHAnsi" w:hAnsiTheme="minorHAnsi"/>
        </w:rPr>
      </w:pPr>
    </w:p>
    <w:p w14:paraId="52EC310F" w14:textId="77777777" w:rsidR="001310AC" w:rsidRPr="006F3589" w:rsidRDefault="001310AC" w:rsidP="001310AC">
      <w:pPr>
        <w:pStyle w:val="NormalWeb"/>
        <w:spacing w:before="0" w:beforeAutospacing="0" w:after="0" w:afterAutospacing="0"/>
        <w:rPr>
          <w:rFonts w:asciiTheme="minorHAnsi" w:hAnsiTheme="minorHAnsi"/>
        </w:rPr>
      </w:pPr>
      <w:r w:rsidRPr="006F3589">
        <w:rPr>
          <w:rFonts w:asciiTheme="minorHAnsi" w:hAnsiTheme="minorHAnsi" w:cs="Calibri"/>
          <w:color w:val="000000"/>
        </w:rPr>
        <w:t>3.</w:t>
      </w:r>
    </w:p>
    <w:p w14:paraId="4A22FC77" w14:textId="77777777" w:rsidR="001310AC" w:rsidRPr="006F3589" w:rsidRDefault="001310AC" w:rsidP="001310AC">
      <w:pPr>
        <w:rPr>
          <w:rFonts w:asciiTheme="minorHAnsi" w:hAnsiTheme="minorHAnsi"/>
        </w:rPr>
      </w:pPr>
    </w:p>
    <w:p w14:paraId="3B3C5046" w14:textId="77777777" w:rsidR="001310AC" w:rsidRPr="006F3589" w:rsidRDefault="001310AC" w:rsidP="001310AC">
      <w:pPr>
        <w:pStyle w:val="NormalWeb"/>
        <w:spacing w:before="0" w:beforeAutospacing="0" w:after="0" w:afterAutospacing="0"/>
        <w:rPr>
          <w:rFonts w:asciiTheme="minorHAnsi" w:hAnsiTheme="minorHAnsi"/>
        </w:rPr>
      </w:pPr>
      <w:r w:rsidRPr="006F3589">
        <w:rPr>
          <w:rFonts w:asciiTheme="minorHAnsi" w:hAnsiTheme="minorHAnsi" w:cs="Calibri"/>
          <w:color w:val="000000"/>
        </w:rPr>
        <w:t>4.</w:t>
      </w:r>
    </w:p>
    <w:p w14:paraId="13E06E9D" w14:textId="77777777" w:rsidR="001310AC" w:rsidRPr="006F3589" w:rsidRDefault="001310AC" w:rsidP="001310AC">
      <w:pPr>
        <w:rPr>
          <w:rFonts w:asciiTheme="minorHAnsi" w:hAnsiTheme="minorHAnsi"/>
        </w:rPr>
      </w:pPr>
    </w:p>
    <w:p w14:paraId="24004711" w14:textId="77777777" w:rsidR="001310AC" w:rsidRPr="006F3589" w:rsidRDefault="001310AC" w:rsidP="001310AC">
      <w:pPr>
        <w:pStyle w:val="NormalWeb"/>
        <w:spacing w:before="0" w:beforeAutospacing="0" w:after="0" w:afterAutospacing="0"/>
        <w:rPr>
          <w:rFonts w:asciiTheme="minorHAnsi" w:hAnsiTheme="minorHAnsi"/>
        </w:rPr>
      </w:pPr>
      <w:r w:rsidRPr="006F3589">
        <w:rPr>
          <w:rFonts w:asciiTheme="minorHAnsi" w:hAnsiTheme="minorHAnsi" w:cs="Calibri"/>
          <w:color w:val="000000"/>
        </w:rPr>
        <w:t>5.</w:t>
      </w:r>
    </w:p>
    <w:p w14:paraId="39B31C56" w14:textId="77777777" w:rsidR="001310AC" w:rsidRDefault="001310AC" w:rsidP="001310AC">
      <w:pPr>
        <w:pStyle w:val="NormalWeb"/>
        <w:spacing w:before="0" w:beforeAutospacing="0" w:after="0" w:afterAutospacing="0"/>
        <w:rPr>
          <w:rFonts w:asciiTheme="minorHAnsi" w:hAnsiTheme="minorHAnsi" w:cs="Calibri"/>
          <w:b/>
          <w:bCs/>
          <w:color w:val="000000"/>
        </w:rPr>
      </w:pPr>
    </w:p>
    <w:p w14:paraId="2752DBD2" w14:textId="77777777" w:rsidR="001310AC" w:rsidRDefault="001310AC" w:rsidP="001310AC">
      <w:pPr>
        <w:spacing w:after="160" w:line="259" w:lineRule="auto"/>
        <w:rPr>
          <w:rFonts w:asciiTheme="minorHAnsi" w:eastAsia="Times New Roman" w:hAnsiTheme="minorHAnsi" w:cs="Calibri"/>
          <w:b/>
          <w:bCs/>
          <w:color w:val="000000"/>
        </w:rPr>
      </w:pPr>
      <w:r>
        <w:rPr>
          <w:rFonts w:asciiTheme="minorHAnsi" w:hAnsiTheme="minorHAnsi" w:cs="Calibri"/>
          <w:b/>
          <w:bCs/>
          <w:color w:val="000000"/>
        </w:rPr>
        <w:br w:type="page"/>
      </w:r>
    </w:p>
    <w:p w14:paraId="30C7D331" w14:textId="77777777" w:rsidR="001310AC" w:rsidRPr="006F3589" w:rsidRDefault="001310AC" w:rsidP="001310AC">
      <w:pPr>
        <w:pStyle w:val="NormalWeb"/>
        <w:spacing w:before="0" w:beforeAutospacing="0" w:after="0" w:afterAutospacing="0"/>
        <w:rPr>
          <w:rFonts w:asciiTheme="minorHAnsi" w:hAnsiTheme="minorHAnsi"/>
        </w:rPr>
      </w:pPr>
      <w:r w:rsidRPr="7CFEFB2D">
        <w:rPr>
          <w:rFonts w:asciiTheme="minorHAnsi" w:hAnsiTheme="minorHAnsi" w:cs="Calibri"/>
          <w:b/>
          <w:bCs/>
          <w:color w:val="000000" w:themeColor="text1"/>
        </w:rPr>
        <w:lastRenderedPageBreak/>
        <w:t>Activity: Alignment of Goals with Assessment and Feedback</w:t>
      </w:r>
    </w:p>
    <w:p w14:paraId="7CFDD8B6" w14:textId="77777777" w:rsidR="001310AC" w:rsidRPr="006F3589" w:rsidRDefault="001310AC" w:rsidP="001310AC">
      <w:pPr>
        <w:pStyle w:val="NormalWeb"/>
        <w:spacing w:before="0" w:beforeAutospacing="0" w:after="0" w:afterAutospacing="0"/>
        <w:rPr>
          <w:rFonts w:asciiTheme="minorHAnsi" w:hAnsiTheme="minorHAnsi"/>
        </w:rPr>
      </w:pPr>
      <w:r w:rsidRPr="006F3589">
        <w:rPr>
          <w:rFonts w:asciiTheme="minorHAnsi" w:hAnsiTheme="minorHAnsi" w:cs="Calibri"/>
          <w:color w:val="000000"/>
        </w:rPr>
        <w:t>As part of your course redesign, you will align what you want students to be able to accomplish with the ways you will assess their learning and provide feedback. Use this table to create alignment between what you want students to learn in your course and where/how they are receiving feedback and grades for their efforts.</w:t>
      </w:r>
    </w:p>
    <w:p w14:paraId="316FBD1F" w14:textId="77777777" w:rsidR="001310AC" w:rsidRPr="006F3589" w:rsidRDefault="001310AC" w:rsidP="001310AC">
      <w:pPr>
        <w:rPr>
          <w:rFonts w:asciiTheme="minorHAnsi" w:hAnsiTheme="minorHAnsi"/>
        </w:rPr>
      </w:pPr>
    </w:p>
    <w:p w14:paraId="26B7239B" w14:textId="77777777" w:rsidR="001310AC" w:rsidRPr="006F3589" w:rsidRDefault="001310AC" w:rsidP="001310AC">
      <w:pPr>
        <w:pStyle w:val="NormalWeb"/>
        <w:spacing w:before="0" w:beforeAutospacing="0" w:after="0" w:afterAutospacing="0"/>
        <w:rPr>
          <w:rFonts w:asciiTheme="minorHAnsi" w:hAnsiTheme="minorHAnsi"/>
        </w:rPr>
      </w:pPr>
      <w:r w:rsidRPr="006F3589">
        <w:rPr>
          <w:rFonts w:asciiTheme="minorHAnsi" w:hAnsiTheme="minorHAnsi" w:cs="Calibri"/>
          <w:color w:val="000000"/>
        </w:rPr>
        <w:t>Each of the elements from the table is described in more depth below.</w:t>
      </w:r>
    </w:p>
    <w:p w14:paraId="5ADDC6E0" w14:textId="77777777" w:rsidR="001310AC" w:rsidRPr="002E04C2" w:rsidRDefault="001310AC" w:rsidP="001310AC">
      <w:pPr>
        <w:rPr>
          <w:rFonts w:asciiTheme="minorHAnsi" w:hAnsiTheme="minorHAnsi"/>
        </w:rPr>
      </w:pPr>
    </w:p>
    <w:tbl>
      <w:tblPr>
        <w:tblW w:w="9360" w:type="dxa"/>
        <w:tblCellMar>
          <w:top w:w="15" w:type="dxa"/>
          <w:left w:w="15" w:type="dxa"/>
          <w:bottom w:w="15" w:type="dxa"/>
          <w:right w:w="15" w:type="dxa"/>
        </w:tblCellMar>
        <w:tblLook w:val="04A0" w:firstRow="1" w:lastRow="0" w:firstColumn="1" w:lastColumn="0" w:noHBand="0" w:noVBand="1"/>
      </w:tblPr>
      <w:tblGrid>
        <w:gridCol w:w="3395"/>
        <w:gridCol w:w="3531"/>
        <w:gridCol w:w="2434"/>
      </w:tblGrid>
      <w:tr w:rsidR="001310AC" w:rsidRPr="002E04C2" w14:paraId="360461BC" w14:textId="77777777" w:rsidTr="003D27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369DA"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b/>
                <w:bCs/>
                <w:color w:val="000000"/>
                <w:sz w:val="22"/>
                <w:szCs w:val="22"/>
              </w:rPr>
              <w:t xml:space="preserve">A. What skills, abilities, attitudes, or knowledge do you want students to gain during the course? </w:t>
            </w:r>
          </w:p>
          <w:p w14:paraId="2EA087F1" w14:textId="77777777" w:rsidR="001310AC" w:rsidRPr="002E04C2" w:rsidRDefault="001310AC" w:rsidP="003D2708">
            <w:pPr>
              <w:rPr>
                <w:rFonts w:asciiTheme="minorHAnsi" w:hAnsiTheme="minorHAnsi"/>
              </w:rPr>
            </w:pPr>
          </w:p>
          <w:p w14:paraId="5F8C07C8"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 xml:space="preserve">Take each of the big picture goals from above and write what students will be able to do to demonstrate their skills, abilities, attitudes, or knowledge.  These statements are called student learning outcomes.  </w:t>
            </w:r>
          </w:p>
          <w:p w14:paraId="1A137EB1" w14:textId="77777777" w:rsidR="001310AC" w:rsidRPr="002E04C2" w:rsidRDefault="001310AC" w:rsidP="003D2708">
            <w:pPr>
              <w:rPr>
                <w:rFonts w:asciiTheme="minorHAnsi" w:hAnsiTheme="minorHAnsi"/>
              </w:rPr>
            </w:pPr>
          </w:p>
          <w:p w14:paraId="78F00984"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b/>
                <w:bCs/>
                <w:color w:val="000000"/>
                <w:sz w:val="22"/>
                <w:szCs w:val="22"/>
              </w:rPr>
              <w:t>Students will be able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9F627"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b/>
                <w:bCs/>
                <w:color w:val="000000"/>
                <w:sz w:val="22"/>
                <w:szCs w:val="22"/>
              </w:rPr>
              <w:t>B. How will you measure and assess students’ performance in each skill, ability, attitude, or knowledge area?  </w:t>
            </w:r>
          </w:p>
          <w:p w14:paraId="325510E8" w14:textId="77777777" w:rsidR="001310AC" w:rsidRPr="002E04C2" w:rsidRDefault="001310AC" w:rsidP="003D2708">
            <w:pPr>
              <w:rPr>
                <w:rFonts w:asciiTheme="minorHAnsi" w:hAnsiTheme="minorHAnsi"/>
              </w:rPr>
            </w:pPr>
          </w:p>
          <w:p w14:paraId="04766CDA"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For each student learning outcome that you wrote in Column A, think of a possible summative (end) assessment.  This could be an exam, project, paper, presentation, etc.  How do you want students to demonstrate their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A8F22"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b/>
                <w:bCs/>
                <w:color w:val="000000"/>
                <w:sz w:val="22"/>
                <w:szCs w:val="22"/>
              </w:rPr>
              <w:t xml:space="preserve">C. How and when will you give students feedback on their progress towards mastering each skill, ability, attitude, or knowledge area? </w:t>
            </w:r>
          </w:p>
          <w:p w14:paraId="3791DE13" w14:textId="77777777" w:rsidR="001310AC" w:rsidRPr="002E04C2" w:rsidRDefault="001310AC" w:rsidP="003D2708">
            <w:pPr>
              <w:rPr>
                <w:rFonts w:asciiTheme="minorHAnsi" w:hAnsiTheme="minorHAnsi"/>
              </w:rPr>
            </w:pPr>
          </w:p>
          <w:p w14:paraId="720146C1"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For each end assessment where students demonstrate their level of mastery, how will they receive feedback on their progress during the term?  </w:t>
            </w:r>
          </w:p>
        </w:tc>
      </w:tr>
      <w:tr w:rsidR="001310AC" w:rsidRPr="002E04C2" w14:paraId="4A312132" w14:textId="77777777" w:rsidTr="003D27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3A71"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i/>
                <w:iCs/>
                <w:color w:val="000000"/>
                <w:sz w:val="22"/>
                <w:szCs w:val="22"/>
              </w:rPr>
              <w:t>For example:</w:t>
            </w:r>
          </w:p>
          <w:p w14:paraId="129CF664"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i/>
                <w:iCs/>
                <w:color w:val="000000"/>
                <w:sz w:val="22"/>
                <w:szCs w:val="22"/>
              </w:rPr>
              <w:t>Students will be able to analyze a passage from a primary text and identify key evidence to support the author’s claims.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51F0A" w14:textId="77777777" w:rsidR="001310AC" w:rsidRPr="002E04C2" w:rsidRDefault="001310AC" w:rsidP="003D2708">
            <w:pPr>
              <w:rPr>
                <w:rFonts w:asciiTheme="minorHAnsi" w:hAnsiTheme="minorHAnsi"/>
              </w:rPr>
            </w:pPr>
          </w:p>
          <w:p w14:paraId="1BA48BC4"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i/>
                <w:iCs/>
                <w:color w:val="000000"/>
                <w:sz w:val="22"/>
                <w:szCs w:val="22"/>
              </w:rPr>
              <w:t>Students will write a final research paper in the course that will include xx primary research articles to support their….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29C79" w14:textId="77777777" w:rsidR="001310AC" w:rsidRPr="002E04C2" w:rsidRDefault="001310AC" w:rsidP="003D2708">
            <w:pPr>
              <w:rPr>
                <w:rFonts w:asciiTheme="minorHAnsi" w:hAnsiTheme="minorHAnsi"/>
              </w:rPr>
            </w:pPr>
          </w:p>
          <w:p w14:paraId="1D897F43"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i/>
                <w:iCs/>
                <w:color w:val="000000"/>
                <w:sz w:val="22"/>
                <w:szCs w:val="22"/>
              </w:rPr>
              <w:t>In class, students will practice interpreting evidence from primary literature.</w:t>
            </w:r>
          </w:p>
          <w:p w14:paraId="3EE3F4BF"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i/>
                <w:iCs/>
                <w:color w:val="000000"/>
                <w:sz w:val="22"/>
                <w:szCs w:val="22"/>
              </w:rPr>
              <w:t>Students will submit one sample analysis two weeks before the final paper...</w:t>
            </w:r>
          </w:p>
        </w:tc>
      </w:tr>
      <w:tr w:rsidR="001310AC" w:rsidRPr="002E04C2" w14:paraId="08BC179C" w14:textId="77777777" w:rsidTr="003D27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364E3" w14:textId="77777777" w:rsidR="001310AC" w:rsidRPr="002E04C2" w:rsidRDefault="001310AC" w:rsidP="003D2708">
            <w:pPr>
              <w:spacing w:after="240"/>
              <w:rPr>
                <w:rFonts w:asciiTheme="minorHAnsi" w:hAnsiTheme="minorHAnsi"/>
              </w:rPr>
            </w:pPr>
            <w:r w:rsidRPr="002E04C2">
              <w:rPr>
                <w:rFonts w:asciiTheme="minorHAnsi" w:hAnsiTheme="minorHAnsi"/>
              </w:rPr>
              <w:br/>
            </w:r>
            <w:r w:rsidRPr="002E04C2">
              <w:rPr>
                <w:rFonts w:asciiTheme="minorHAnsi" w:hAnsi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23D9F"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2B87B" w14:textId="77777777" w:rsidR="001310AC" w:rsidRPr="002E04C2" w:rsidRDefault="001310AC" w:rsidP="003D2708">
            <w:pPr>
              <w:rPr>
                <w:rFonts w:asciiTheme="minorHAnsi" w:hAnsiTheme="minorHAnsi"/>
              </w:rPr>
            </w:pPr>
          </w:p>
        </w:tc>
      </w:tr>
      <w:tr w:rsidR="001310AC" w:rsidRPr="002E04C2" w14:paraId="41FCA930" w14:textId="77777777" w:rsidTr="003D27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275BE" w14:textId="77777777" w:rsidR="001310AC" w:rsidRPr="002E04C2" w:rsidRDefault="001310AC" w:rsidP="003D2708">
            <w:pPr>
              <w:spacing w:after="240"/>
              <w:rPr>
                <w:rFonts w:asciiTheme="minorHAnsi" w:hAnsiTheme="minorHAnsi"/>
              </w:rPr>
            </w:pPr>
            <w:r w:rsidRPr="002E04C2">
              <w:rPr>
                <w:rFonts w:asciiTheme="minorHAnsi" w:hAnsiTheme="minorHAnsi"/>
              </w:rPr>
              <w:br/>
            </w:r>
            <w:r w:rsidRPr="002E04C2">
              <w:rPr>
                <w:rFonts w:asciiTheme="minorHAnsi" w:hAnsi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BCB19" w14:textId="77777777" w:rsidR="001310AC" w:rsidRPr="002E04C2" w:rsidRDefault="001310AC" w:rsidP="003D2708">
            <w:pPr>
              <w:spacing w:after="240"/>
              <w:rPr>
                <w:rFonts w:asciiTheme="minorHAnsi" w:hAnsiTheme="minorHAnsi"/>
              </w:rPr>
            </w:pPr>
            <w:r w:rsidRPr="002E04C2">
              <w:rPr>
                <w:rFonts w:asciiTheme="minorHAnsi" w:hAnsiTheme="minorHAnsi"/>
              </w:rPr>
              <w:br/>
            </w:r>
            <w:r w:rsidRPr="002E04C2">
              <w:rPr>
                <w:rFonts w:asciiTheme="minorHAnsi" w:hAnsi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B4617" w14:textId="77777777" w:rsidR="001310AC" w:rsidRPr="002E04C2" w:rsidRDefault="001310AC" w:rsidP="003D2708">
            <w:pPr>
              <w:rPr>
                <w:rFonts w:asciiTheme="minorHAnsi" w:hAnsiTheme="minorHAnsi"/>
              </w:rPr>
            </w:pPr>
          </w:p>
        </w:tc>
      </w:tr>
      <w:tr w:rsidR="001310AC" w:rsidRPr="002E04C2" w14:paraId="5D3376C1" w14:textId="77777777" w:rsidTr="003D27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35F32" w14:textId="77777777" w:rsidR="001310AC" w:rsidRPr="002E04C2" w:rsidRDefault="001310AC" w:rsidP="003D2708">
            <w:pPr>
              <w:spacing w:after="240"/>
              <w:rPr>
                <w:rFonts w:asciiTheme="minorHAnsi" w:hAnsiTheme="minorHAnsi"/>
              </w:rPr>
            </w:pPr>
            <w:r w:rsidRPr="002E04C2">
              <w:rPr>
                <w:rFonts w:asciiTheme="minorHAnsi" w:hAnsiTheme="minorHAnsi"/>
              </w:rPr>
              <w:br/>
            </w:r>
            <w:r w:rsidRPr="002E04C2">
              <w:rPr>
                <w:rFonts w:asciiTheme="minorHAnsi" w:hAnsiTheme="minorHAnsi"/>
              </w:rPr>
              <w:br/>
            </w:r>
            <w:r w:rsidRPr="002E04C2">
              <w:rPr>
                <w:rFonts w:asciiTheme="minorHAnsi" w:hAnsiTheme="minorHAnsi"/>
              </w:rPr>
              <w:br/>
            </w:r>
            <w:r w:rsidRPr="002E04C2">
              <w:rPr>
                <w:rFonts w:asciiTheme="minorHAnsi" w:hAnsiTheme="minorHAnsi"/>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7C2F3"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ED08C" w14:textId="77777777" w:rsidR="001310AC" w:rsidRPr="002E04C2" w:rsidRDefault="001310AC" w:rsidP="003D2708">
            <w:pPr>
              <w:rPr>
                <w:rFonts w:asciiTheme="minorHAnsi" w:hAnsiTheme="minorHAnsi"/>
              </w:rPr>
            </w:pPr>
          </w:p>
        </w:tc>
      </w:tr>
    </w:tbl>
    <w:p w14:paraId="1A5FB989" w14:textId="77777777" w:rsidR="001310AC" w:rsidRPr="002E04C2" w:rsidRDefault="001310AC" w:rsidP="001310AC">
      <w:pPr>
        <w:spacing w:after="240"/>
        <w:rPr>
          <w:rFonts w:asciiTheme="minorHAnsi" w:hAnsiTheme="minorHAnsi"/>
        </w:rPr>
      </w:pPr>
    </w:p>
    <w:p w14:paraId="655D7411" w14:textId="77777777" w:rsidR="001310AC" w:rsidRDefault="001310AC" w:rsidP="001310AC">
      <w:pPr>
        <w:pStyle w:val="NormalWeb"/>
        <w:spacing w:before="0" w:beforeAutospacing="0" w:after="0" w:afterAutospacing="0"/>
        <w:rPr>
          <w:rFonts w:asciiTheme="minorHAnsi" w:hAnsiTheme="minorHAnsi" w:cs="Calibri"/>
          <w:color w:val="000000" w:themeColor="text1"/>
        </w:rPr>
      </w:pPr>
      <w:r w:rsidRPr="7CFEFB2D">
        <w:rPr>
          <w:rFonts w:asciiTheme="minorHAnsi" w:hAnsiTheme="minorHAnsi" w:cs="Calibri"/>
          <w:b/>
          <w:bCs/>
          <w:color w:val="000000" w:themeColor="text1"/>
        </w:rPr>
        <w:lastRenderedPageBreak/>
        <w:t>Activity: Alignment of Goals with Activities.</w:t>
      </w:r>
      <w:r w:rsidRPr="7CFEFB2D">
        <w:rPr>
          <w:rFonts w:asciiTheme="minorHAnsi" w:hAnsiTheme="minorHAnsi" w:cs="Calibri"/>
          <w:color w:val="000000" w:themeColor="text1"/>
        </w:rPr>
        <w:t xml:space="preserve"> How are your goals for student learning animating the daily choices you make about how students spend their time?</w:t>
      </w:r>
    </w:p>
    <w:tbl>
      <w:tblPr>
        <w:tblpPr w:leftFromText="180" w:rightFromText="180" w:vertAnchor="text" w:horzAnchor="margin" w:tblpY="277"/>
        <w:tblW w:w="9642" w:type="dxa"/>
        <w:tblCellMar>
          <w:top w:w="15" w:type="dxa"/>
          <w:left w:w="15" w:type="dxa"/>
          <w:bottom w:w="15" w:type="dxa"/>
          <w:right w:w="15" w:type="dxa"/>
        </w:tblCellMar>
        <w:tblLook w:val="04A0" w:firstRow="1" w:lastRow="0" w:firstColumn="1" w:lastColumn="0" w:noHBand="0" w:noVBand="1"/>
      </w:tblPr>
      <w:tblGrid>
        <w:gridCol w:w="715"/>
        <w:gridCol w:w="1447"/>
        <w:gridCol w:w="1528"/>
        <w:gridCol w:w="1448"/>
        <w:gridCol w:w="1528"/>
        <w:gridCol w:w="1448"/>
        <w:gridCol w:w="1528"/>
      </w:tblGrid>
      <w:tr w:rsidR="001310AC" w:rsidRPr="002E04C2" w14:paraId="0C84EC25" w14:textId="77777777" w:rsidTr="003D2708">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A8BF6"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849C3"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Daily</w:t>
            </w:r>
            <w:r>
              <w:rPr>
                <w:rFonts w:asciiTheme="minorHAnsi" w:hAnsiTheme="minorHAnsi" w:cs="Calibri"/>
                <w:color w:val="000000"/>
                <w:sz w:val="22"/>
                <w:szCs w:val="22"/>
              </w:rPr>
              <w:t xml:space="preserve"> </w:t>
            </w:r>
            <w:r w:rsidRPr="002E04C2">
              <w:rPr>
                <w:rFonts w:asciiTheme="minorHAnsi" w:hAnsiTheme="minorHAnsi" w:cs="Calibri"/>
                <w:color w:val="000000"/>
                <w:sz w:val="22"/>
                <w:szCs w:val="22"/>
              </w:rPr>
              <w:t>learning outcome</w:t>
            </w:r>
            <w:r>
              <w:rPr>
                <w:rFonts w:asciiTheme="minorHAnsi" w:hAnsiTheme="minorHAnsi" w:cs="Calibri"/>
                <w:color w:val="000000"/>
                <w:sz w:val="22"/>
                <w:szCs w:val="22"/>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29F2B"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Work between classes or activities in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132F3"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Daily learning outcome</w:t>
            </w:r>
            <w:r>
              <w:rPr>
                <w:rFonts w:asciiTheme="minorHAnsi" w:hAnsiTheme="minorHAnsi" w:cs="Calibri"/>
                <w:color w:val="000000"/>
                <w:sz w:val="22"/>
                <w:szCs w:val="22"/>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C77B6"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Work between classes or activities in clas</w:t>
            </w:r>
            <w:r>
              <w:rPr>
                <w:rFonts w:asciiTheme="minorHAnsi" w:hAnsiTheme="minorHAnsi" w:cs="Calibri"/>
                <w:color w:val="000000"/>
                <w:sz w:val="22"/>
                <w:szCs w:val="22"/>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93605"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Daily learning outcome</w:t>
            </w:r>
            <w:r>
              <w:rPr>
                <w:rFonts w:asciiTheme="minorHAnsi" w:hAnsiTheme="minorHAnsi" w:cs="Calibri"/>
                <w:color w:val="000000"/>
                <w:sz w:val="22"/>
                <w:szCs w:val="22"/>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A1A70"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Work between classes or activities in class</w:t>
            </w:r>
          </w:p>
        </w:tc>
      </w:tr>
      <w:tr w:rsidR="001310AC" w:rsidRPr="002E04C2" w14:paraId="35AF0A0F"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3F66B"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162CE"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83CF2"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6EE06"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63B69"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22641"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24FDF" w14:textId="77777777" w:rsidR="001310AC" w:rsidRPr="002E04C2" w:rsidRDefault="001310AC" w:rsidP="003D2708">
            <w:pPr>
              <w:rPr>
                <w:rFonts w:asciiTheme="minorHAnsi" w:hAnsiTheme="minorHAnsi"/>
              </w:rPr>
            </w:pPr>
          </w:p>
        </w:tc>
      </w:tr>
      <w:tr w:rsidR="001310AC" w:rsidRPr="002E04C2" w14:paraId="71731F49"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1B872"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D9C79"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88422"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1CC56"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90418"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C224"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ACC79" w14:textId="77777777" w:rsidR="001310AC" w:rsidRPr="002E04C2" w:rsidRDefault="001310AC" w:rsidP="003D2708">
            <w:pPr>
              <w:rPr>
                <w:rFonts w:asciiTheme="minorHAnsi" w:hAnsiTheme="minorHAnsi"/>
              </w:rPr>
            </w:pPr>
          </w:p>
        </w:tc>
      </w:tr>
      <w:tr w:rsidR="001310AC" w:rsidRPr="002E04C2" w14:paraId="5CE5AC33"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431D9"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93543"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D269A"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EC4EE"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58FFD"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1B939"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B9CA9" w14:textId="77777777" w:rsidR="001310AC" w:rsidRPr="002E04C2" w:rsidRDefault="001310AC" w:rsidP="003D2708">
            <w:pPr>
              <w:rPr>
                <w:rFonts w:asciiTheme="minorHAnsi" w:hAnsiTheme="minorHAnsi"/>
              </w:rPr>
            </w:pPr>
          </w:p>
        </w:tc>
      </w:tr>
      <w:tr w:rsidR="001310AC" w:rsidRPr="002E04C2" w14:paraId="61A786A9"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C1231"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2D0B2"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D0FE9"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82FEA"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30EC9"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AE247"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78C8A" w14:textId="77777777" w:rsidR="001310AC" w:rsidRPr="002E04C2" w:rsidRDefault="001310AC" w:rsidP="003D2708">
            <w:pPr>
              <w:rPr>
                <w:rFonts w:asciiTheme="minorHAnsi" w:hAnsiTheme="minorHAnsi"/>
              </w:rPr>
            </w:pPr>
          </w:p>
        </w:tc>
      </w:tr>
      <w:tr w:rsidR="001310AC" w:rsidRPr="002E04C2" w14:paraId="13E02FCA"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5FD40"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163C0"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CC559"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B9FE8"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24014"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10CF8"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B476F" w14:textId="77777777" w:rsidR="001310AC" w:rsidRPr="002E04C2" w:rsidRDefault="001310AC" w:rsidP="003D2708">
            <w:pPr>
              <w:rPr>
                <w:rFonts w:asciiTheme="minorHAnsi" w:hAnsiTheme="minorHAnsi"/>
              </w:rPr>
            </w:pPr>
          </w:p>
        </w:tc>
      </w:tr>
      <w:tr w:rsidR="001310AC" w:rsidRPr="002E04C2" w14:paraId="2911B8B3"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61048"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B60F8"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3B029"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9D2DC"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B2414"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3EB4E"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6F997" w14:textId="77777777" w:rsidR="001310AC" w:rsidRPr="002E04C2" w:rsidRDefault="001310AC" w:rsidP="003D2708">
            <w:pPr>
              <w:rPr>
                <w:rFonts w:asciiTheme="minorHAnsi" w:hAnsiTheme="minorHAnsi"/>
              </w:rPr>
            </w:pPr>
          </w:p>
        </w:tc>
      </w:tr>
      <w:tr w:rsidR="001310AC" w:rsidRPr="002E04C2" w14:paraId="7A598280"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77043"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A8DE2"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20540"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1C53"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B7F36"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BF30A"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797DA" w14:textId="77777777" w:rsidR="001310AC" w:rsidRPr="002E04C2" w:rsidRDefault="001310AC" w:rsidP="003D2708">
            <w:pPr>
              <w:rPr>
                <w:rFonts w:asciiTheme="minorHAnsi" w:hAnsiTheme="minorHAnsi"/>
              </w:rPr>
            </w:pPr>
          </w:p>
        </w:tc>
      </w:tr>
      <w:tr w:rsidR="001310AC" w:rsidRPr="002E04C2" w14:paraId="53C66A5D"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04F86"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7BE97"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78ACE"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50CE1"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BD9F1"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4FA52"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3FAB8" w14:textId="77777777" w:rsidR="001310AC" w:rsidRPr="002E04C2" w:rsidRDefault="001310AC" w:rsidP="003D2708">
            <w:pPr>
              <w:rPr>
                <w:rFonts w:asciiTheme="minorHAnsi" w:hAnsiTheme="minorHAnsi"/>
              </w:rPr>
            </w:pPr>
          </w:p>
        </w:tc>
      </w:tr>
      <w:tr w:rsidR="001310AC" w:rsidRPr="002E04C2" w14:paraId="6F34762A"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B65FF"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4DD46"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9A72A"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EBCD6"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F61FD"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F17AD"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C2FD9" w14:textId="77777777" w:rsidR="001310AC" w:rsidRPr="002E04C2" w:rsidRDefault="001310AC" w:rsidP="003D2708">
            <w:pPr>
              <w:rPr>
                <w:rFonts w:asciiTheme="minorHAnsi" w:hAnsiTheme="minorHAnsi"/>
              </w:rPr>
            </w:pPr>
          </w:p>
        </w:tc>
      </w:tr>
      <w:tr w:rsidR="001310AC" w:rsidRPr="002E04C2" w14:paraId="611BBA35" w14:textId="77777777" w:rsidTr="003D2708">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61D65"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29A82"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E5FDF"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09E0B"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BD009"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8B10D"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D1A03" w14:textId="77777777" w:rsidR="001310AC" w:rsidRPr="002E04C2" w:rsidRDefault="001310AC" w:rsidP="003D2708">
            <w:pPr>
              <w:rPr>
                <w:rFonts w:asciiTheme="minorHAnsi" w:hAnsiTheme="minorHAnsi"/>
              </w:rPr>
            </w:pPr>
          </w:p>
        </w:tc>
      </w:tr>
      <w:tr w:rsidR="001310AC" w:rsidRPr="002E04C2" w14:paraId="2E44A0A8" w14:textId="77777777" w:rsidTr="003D2708">
        <w:trPr>
          <w:trHeight w:val="648"/>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FC36A47" w14:textId="77777777" w:rsidR="001310AC" w:rsidRPr="002E04C2" w:rsidRDefault="001310AC" w:rsidP="003D2708">
            <w:pPr>
              <w:pStyle w:val="NormalWeb"/>
              <w:spacing w:before="0" w:beforeAutospacing="0" w:after="0" w:afterAutospacing="0"/>
              <w:rPr>
                <w:rFonts w:asciiTheme="minorHAnsi" w:hAnsiTheme="minorHAnsi"/>
              </w:rPr>
            </w:pPr>
            <w:r w:rsidRPr="002E04C2">
              <w:rPr>
                <w:rFonts w:asciiTheme="minorHAnsi" w:hAnsiTheme="minorHAnsi" w:cs="Calibri"/>
                <w:color w:val="000000"/>
                <w:sz w:val="22"/>
                <w:szCs w:val="22"/>
              </w:rPr>
              <w:t>Finals</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6D11CA2"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F4429A0"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4FDB080"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368DC04"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8CD642A" w14:textId="77777777" w:rsidR="001310AC" w:rsidRPr="002E04C2" w:rsidRDefault="001310AC" w:rsidP="003D2708">
            <w:pPr>
              <w:rPr>
                <w:rFonts w:asciiTheme="minorHAnsi" w:hAnsiTheme="minorHAnsi"/>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A886984" w14:textId="77777777" w:rsidR="001310AC" w:rsidRPr="002E04C2" w:rsidRDefault="001310AC" w:rsidP="003D2708">
            <w:pPr>
              <w:rPr>
                <w:rFonts w:asciiTheme="minorHAnsi" w:hAnsiTheme="minorHAnsi"/>
              </w:rPr>
            </w:pPr>
          </w:p>
        </w:tc>
      </w:tr>
    </w:tbl>
    <w:p w14:paraId="19D40D3F" w14:textId="77777777" w:rsidR="001310AC" w:rsidRDefault="001310AC" w:rsidP="001310AC">
      <w:pPr>
        <w:spacing w:after="160" w:line="259" w:lineRule="auto"/>
        <w:rPr>
          <w:rFonts w:asciiTheme="minorHAnsi" w:hAnsiTheme="minorHAnsi"/>
        </w:rPr>
      </w:pPr>
    </w:p>
    <w:p w14:paraId="770CF6E9" w14:textId="77777777" w:rsidR="001310AC" w:rsidRPr="00E7324D" w:rsidRDefault="001310AC" w:rsidP="001310AC">
      <w:pPr>
        <w:spacing w:after="160" w:line="259" w:lineRule="auto"/>
        <w:rPr>
          <w:rFonts w:asciiTheme="minorHAnsi" w:hAnsiTheme="minorHAnsi"/>
        </w:rPr>
      </w:pPr>
      <w:r w:rsidRPr="00D10F45">
        <w:rPr>
          <w:rFonts w:asciiTheme="minorHAnsi" w:hAnsiTheme="minorHAnsi"/>
          <w:b/>
        </w:rPr>
        <w:lastRenderedPageBreak/>
        <w:t xml:space="preserve">Additional Notes on </w:t>
      </w:r>
      <w:r w:rsidRPr="71F693E1">
        <w:rPr>
          <w:rFonts w:asciiTheme="minorHAnsi" w:hAnsiTheme="minorHAnsi"/>
          <w:b/>
          <w:bCs/>
        </w:rPr>
        <w:t>Aligned Design</w:t>
      </w:r>
      <w:r w:rsidRPr="00D10F45">
        <w:rPr>
          <w:rFonts w:asciiTheme="minorHAnsi" w:hAnsiTheme="minorHAnsi"/>
          <w:b/>
        </w:rPr>
        <w:t>:</w:t>
      </w:r>
      <w:r>
        <w:br/>
      </w:r>
    </w:p>
    <w:p w14:paraId="47693E5B" w14:textId="4CEEA7C4" w:rsidR="000F0862" w:rsidRDefault="000F0862"/>
    <w:p w14:paraId="7AA6E53D" w14:textId="6FB54999" w:rsidR="0024156C" w:rsidRDefault="0024156C"/>
    <w:p w14:paraId="18D556EA" w14:textId="597E099F" w:rsidR="0024156C" w:rsidRDefault="0024156C"/>
    <w:p w14:paraId="53440EB3" w14:textId="74F4BF1E" w:rsidR="0024156C" w:rsidRDefault="0024156C"/>
    <w:p w14:paraId="6C54D6C9" w14:textId="0DC0C4A6" w:rsidR="0024156C" w:rsidRDefault="0024156C"/>
    <w:p w14:paraId="3744CFE0" w14:textId="65E7875C" w:rsidR="0024156C" w:rsidRDefault="0024156C"/>
    <w:p w14:paraId="7E40BD18" w14:textId="14A33868" w:rsidR="0024156C" w:rsidRDefault="0024156C"/>
    <w:p w14:paraId="54B7BCD4" w14:textId="27D4030F" w:rsidR="0024156C" w:rsidRDefault="0024156C"/>
    <w:p w14:paraId="0B861B76" w14:textId="32D83C82" w:rsidR="0024156C" w:rsidRDefault="0024156C"/>
    <w:p w14:paraId="2C961B5F" w14:textId="15A4E4AE" w:rsidR="0024156C" w:rsidRDefault="0024156C"/>
    <w:p w14:paraId="71E5A087" w14:textId="114C5986" w:rsidR="0024156C" w:rsidRDefault="0024156C"/>
    <w:p w14:paraId="39133489" w14:textId="30D330DB" w:rsidR="0024156C" w:rsidRDefault="0024156C"/>
    <w:p w14:paraId="3106072B" w14:textId="4F4DCCA5" w:rsidR="0024156C" w:rsidRDefault="0024156C"/>
    <w:p w14:paraId="76B0AF7A" w14:textId="7348DDD8" w:rsidR="0024156C" w:rsidRDefault="0024156C"/>
    <w:p w14:paraId="4D73917E" w14:textId="65A16982" w:rsidR="0024156C" w:rsidRDefault="0024156C"/>
    <w:p w14:paraId="7C599F27" w14:textId="153B8FD6" w:rsidR="0024156C" w:rsidRDefault="0024156C"/>
    <w:p w14:paraId="2909B12D" w14:textId="73DEDA2B" w:rsidR="0024156C" w:rsidRDefault="0024156C"/>
    <w:p w14:paraId="396F82F3" w14:textId="5508991D" w:rsidR="00863C9A" w:rsidRDefault="00863C9A">
      <w:pPr>
        <w:rPr>
          <w:rFonts w:asciiTheme="minorHAnsi" w:hAnsiTheme="minorHAnsi" w:cstheme="minorHAnsi"/>
          <w:noProof/>
          <w:lang w:val="uz-Cyrl-UZ"/>
        </w:rPr>
      </w:pPr>
    </w:p>
    <w:p w14:paraId="45E6D636" w14:textId="43B4A5F1" w:rsidR="002415A9" w:rsidRDefault="002415A9">
      <w:pPr>
        <w:rPr>
          <w:rFonts w:asciiTheme="minorHAnsi" w:hAnsiTheme="minorHAnsi" w:cstheme="minorHAnsi"/>
          <w:noProof/>
          <w:lang w:val="uz-Cyrl-UZ"/>
        </w:rPr>
      </w:pPr>
    </w:p>
    <w:p w14:paraId="044EDD9B" w14:textId="6098289F" w:rsidR="002415A9" w:rsidRDefault="002415A9">
      <w:pPr>
        <w:rPr>
          <w:rFonts w:asciiTheme="minorHAnsi" w:hAnsiTheme="minorHAnsi" w:cstheme="minorHAnsi"/>
          <w:noProof/>
          <w:lang w:val="uz-Cyrl-UZ"/>
        </w:rPr>
      </w:pPr>
    </w:p>
    <w:p w14:paraId="485B4722" w14:textId="70C4C85A" w:rsidR="002415A9" w:rsidRDefault="002415A9">
      <w:pPr>
        <w:rPr>
          <w:rFonts w:asciiTheme="minorHAnsi" w:hAnsiTheme="minorHAnsi" w:cstheme="minorHAnsi"/>
          <w:noProof/>
          <w:lang w:val="uz-Cyrl-UZ"/>
        </w:rPr>
      </w:pPr>
    </w:p>
    <w:p w14:paraId="48471F34" w14:textId="6B84E721" w:rsidR="002415A9" w:rsidRDefault="002415A9">
      <w:pPr>
        <w:rPr>
          <w:rFonts w:asciiTheme="minorHAnsi" w:hAnsiTheme="minorHAnsi" w:cstheme="minorHAnsi"/>
          <w:noProof/>
          <w:lang w:val="uz-Cyrl-UZ"/>
        </w:rPr>
      </w:pPr>
    </w:p>
    <w:p w14:paraId="64A3C3A3" w14:textId="79953EB8" w:rsidR="002415A9" w:rsidRDefault="002415A9">
      <w:pPr>
        <w:rPr>
          <w:rFonts w:asciiTheme="minorHAnsi" w:hAnsiTheme="minorHAnsi" w:cstheme="minorHAnsi"/>
          <w:noProof/>
          <w:lang w:val="uz-Cyrl-UZ"/>
        </w:rPr>
      </w:pPr>
    </w:p>
    <w:p w14:paraId="6D94185F" w14:textId="6577D458" w:rsidR="002415A9" w:rsidRDefault="002415A9">
      <w:pPr>
        <w:rPr>
          <w:rFonts w:asciiTheme="minorHAnsi" w:hAnsiTheme="minorHAnsi" w:cstheme="minorHAnsi"/>
          <w:noProof/>
          <w:lang w:val="uz-Cyrl-UZ"/>
        </w:rPr>
      </w:pPr>
    </w:p>
    <w:p w14:paraId="411A1A19" w14:textId="2167FAAA" w:rsidR="002415A9" w:rsidRDefault="002415A9">
      <w:pPr>
        <w:rPr>
          <w:rFonts w:asciiTheme="minorHAnsi" w:hAnsiTheme="minorHAnsi" w:cstheme="minorHAnsi"/>
          <w:noProof/>
          <w:lang w:val="uz-Cyrl-UZ"/>
        </w:rPr>
      </w:pPr>
    </w:p>
    <w:p w14:paraId="2D080D79" w14:textId="28F999E6" w:rsidR="002415A9" w:rsidRDefault="002415A9">
      <w:pPr>
        <w:rPr>
          <w:rFonts w:asciiTheme="minorHAnsi" w:hAnsiTheme="minorHAnsi" w:cstheme="minorHAnsi"/>
          <w:noProof/>
          <w:lang w:val="uz-Cyrl-UZ"/>
        </w:rPr>
      </w:pPr>
    </w:p>
    <w:p w14:paraId="0A91D636" w14:textId="17D39E4D" w:rsidR="002415A9" w:rsidRDefault="002415A9">
      <w:pPr>
        <w:rPr>
          <w:rFonts w:asciiTheme="minorHAnsi" w:hAnsiTheme="minorHAnsi" w:cstheme="minorHAnsi"/>
          <w:noProof/>
          <w:lang w:val="uz-Cyrl-UZ"/>
        </w:rPr>
      </w:pPr>
    </w:p>
    <w:p w14:paraId="2C6CAACB" w14:textId="5FE0F7C6" w:rsidR="002415A9" w:rsidRDefault="002415A9">
      <w:pPr>
        <w:rPr>
          <w:rFonts w:asciiTheme="minorHAnsi" w:hAnsiTheme="minorHAnsi" w:cstheme="minorHAnsi"/>
          <w:noProof/>
          <w:lang w:val="uz-Cyrl-UZ"/>
        </w:rPr>
      </w:pPr>
    </w:p>
    <w:p w14:paraId="143B76C0" w14:textId="77777777" w:rsidR="002415A9" w:rsidRDefault="002415A9">
      <w:pPr>
        <w:rPr>
          <w:rFonts w:asciiTheme="minorHAnsi" w:hAnsiTheme="minorHAnsi" w:cstheme="minorHAnsi"/>
          <w:u w:val="single"/>
        </w:rPr>
      </w:pPr>
    </w:p>
    <w:p w14:paraId="35EF3290" w14:textId="77777777" w:rsidR="00863C9A" w:rsidRDefault="00863C9A">
      <w:pPr>
        <w:rPr>
          <w:rFonts w:asciiTheme="minorHAnsi" w:hAnsiTheme="minorHAnsi" w:cstheme="minorHAnsi"/>
          <w:u w:val="single"/>
        </w:rPr>
      </w:pPr>
    </w:p>
    <w:p w14:paraId="7C11F5B6" w14:textId="77777777" w:rsidR="00863C9A" w:rsidRDefault="00863C9A">
      <w:pPr>
        <w:rPr>
          <w:rFonts w:asciiTheme="minorHAnsi" w:hAnsiTheme="minorHAnsi" w:cstheme="minorHAnsi"/>
          <w:u w:val="single"/>
        </w:rPr>
      </w:pPr>
    </w:p>
    <w:p w14:paraId="69AE8B65" w14:textId="77777777" w:rsidR="00863C9A" w:rsidRDefault="00863C9A">
      <w:pPr>
        <w:rPr>
          <w:rFonts w:asciiTheme="minorHAnsi" w:hAnsiTheme="minorHAnsi" w:cstheme="minorHAnsi"/>
          <w:u w:val="single"/>
        </w:rPr>
      </w:pPr>
    </w:p>
    <w:p w14:paraId="7E560799" w14:textId="580C448C" w:rsidR="0024156C" w:rsidRPr="00863C9A" w:rsidRDefault="00863C9A">
      <w:pPr>
        <w:rPr>
          <w:rFonts w:asciiTheme="minorHAnsi" w:hAnsiTheme="minorHAnsi" w:cstheme="minorHAnsi"/>
          <w:u w:val="single"/>
        </w:rPr>
      </w:pPr>
      <w:r w:rsidRPr="00863C9A">
        <w:rPr>
          <w:rFonts w:asciiTheme="minorHAnsi" w:hAnsiTheme="minorHAnsi" w:cstheme="minorHAnsi"/>
          <w:u w:val="single"/>
        </w:rPr>
        <w:t>References</w:t>
      </w:r>
    </w:p>
    <w:p w14:paraId="05909491" w14:textId="621B1E0D" w:rsidR="00863C9A" w:rsidRPr="00863C9A" w:rsidRDefault="00863C9A">
      <w:pPr>
        <w:rPr>
          <w:rFonts w:asciiTheme="minorHAnsi" w:hAnsiTheme="minorHAnsi" w:cstheme="minorHAnsi"/>
        </w:rPr>
      </w:pPr>
      <w:r w:rsidRPr="00863C9A">
        <w:rPr>
          <w:rFonts w:asciiTheme="minorHAnsi" w:hAnsiTheme="minorHAnsi" w:cstheme="minorHAnsi"/>
        </w:rPr>
        <w:t>[1] G. Wiggins and J. McTighe, Understanding by Design, 2nd Ed., Alexandria, Virginia: Association for Supervision and Curriculum Development, 2005.</w:t>
      </w:r>
    </w:p>
    <w:p w14:paraId="455CC212" w14:textId="005258E1" w:rsidR="00863C9A" w:rsidRDefault="00863C9A" w:rsidP="00863C9A">
      <w:pPr>
        <w:spacing w:before="120"/>
        <w:rPr>
          <w:rFonts w:asciiTheme="minorHAnsi" w:hAnsiTheme="minorHAnsi" w:cstheme="minorHAnsi"/>
        </w:rPr>
      </w:pPr>
      <w:r w:rsidRPr="00863C9A">
        <w:rPr>
          <w:rFonts w:asciiTheme="minorHAnsi" w:hAnsiTheme="minorHAnsi" w:cstheme="minorHAnsi"/>
        </w:rPr>
        <w:t>[2] L. D. Fink, Creating Significant Learning Experiences, San Francisco: Jossey-Bass, 2013.</w:t>
      </w:r>
    </w:p>
    <w:p w14:paraId="72286370" w14:textId="4BDF6A94" w:rsidR="002415A9" w:rsidRPr="00863C9A" w:rsidRDefault="002415A9" w:rsidP="00863C9A">
      <w:pPr>
        <w:spacing w:before="120"/>
        <w:rPr>
          <w:rFonts w:asciiTheme="minorHAnsi" w:hAnsiTheme="minorHAnsi" w:cstheme="minorHAnsi"/>
        </w:rPr>
      </w:pPr>
      <w:r>
        <w:rPr>
          <w:rFonts w:asciiTheme="minorHAnsi" w:hAnsiTheme="minorHAnsi" w:cstheme="minorHAnsi"/>
        </w:rPr>
        <w:t xml:space="preserve">[3] C. Dirks, M. P. </w:t>
      </w:r>
      <w:proofErr w:type="spellStart"/>
      <w:r>
        <w:rPr>
          <w:rFonts w:asciiTheme="minorHAnsi" w:hAnsiTheme="minorHAnsi" w:cstheme="minorHAnsi"/>
        </w:rPr>
        <w:t>Wenderoth</w:t>
      </w:r>
      <w:proofErr w:type="spellEnd"/>
      <w:r>
        <w:rPr>
          <w:rFonts w:asciiTheme="minorHAnsi" w:hAnsiTheme="minorHAnsi" w:cstheme="minorHAnsi"/>
        </w:rPr>
        <w:t xml:space="preserve"> and M. Withers, Assessment </w:t>
      </w:r>
      <w:proofErr w:type="gramStart"/>
      <w:r>
        <w:rPr>
          <w:rFonts w:asciiTheme="minorHAnsi" w:hAnsiTheme="minorHAnsi" w:cstheme="minorHAnsi"/>
        </w:rPr>
        <w:t>In</w:t>
      </w:r>
      <w:proofErr w:type="gramEnd"/>
      <w:r>
        <w:rPr>
          <w:rFonts w:asciiTheme="minorHAnsi" w:hAnsiTheme="minorHAnsi" w:cstheme="minorHAnsi"/>
        </w:rPr>
        <w:t xml:space="preserve"> the College Science Classroom, New York: W. H. Freeman, 2014.</w:t>
      </w:r>
    </w:p>
    <w:p w14:paraId="3DD2123C" w14:textId="5E6FC12A" w:rsidR="0024156C" w:rsidRPr="00863C9A" w:rsidRDefault="00863C9A" w:rsidP="00863C9A">
      <w:pPr>
        <w:spacing w:before="120"/>
        <w:rPr>
          <w:rFonts w:asciiTheme="minorHAnsi" w:hAnsiTheme="minorHAnsi" w:cstheme="minorHAnsi"/>
        </w:rPr>
      </w:pPr>
      <w:r w:rsidRPr="00863C9A">
        <w:rPr>
          <w:rFonts w:asciiTheme="minorHAnsi" w:hAnsiTheme="minorHAnsi" w:cstheme="minorHAnsi"/>
        </w:rPr>
        <w:t>[</w:t>
      </w:r>
      <w:r w:rsidR="002415A9">
        <w:rPr>
          <w:rFonts w:asciiTheme="minorHAnsi" w:hAnsiTheme="minorHAnsi" w:cstheme="minorHAnsi"/>
        </w:rPr>
        <w:t>4</w:t>
      </w:r>
      <w:r w:rsidRPr="00863C9A">
        <w:rPr>
          <w:rFonts w:asciiTheme="minorHAnsi" w:hAnsiTheme="minorHAnsi" w:cstheme="minorHAnsi"/>
        </w:rPr>
        <w:t>] The Northeast Texas Consortium of College and Universities, “Dee Fink’s Taxonomy of Significant Learning,” [Online]. Available: https://www.netnet.org/for-faculty/course-development/taxonomy-of-significant-learning/. [Accessed 21 May 2019].</w:t>
      </w:r>
    </w:p>
    <w:sectPr w:rsidR="0024156C" w:rsidRPr="00863C9A" w:rsidSect="000F0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AC"/>
    <w:rsid w:val="000F0862"/>
    <w:rsid w:val="001310AC"/>
    <w:rsid w:val="0024156C"/>
    <w:rsid w:val="002415A9"/>
    <w:rsid w:val="0086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2AD0"/>
  <w15:chartTrackingRefBased/>
  <w15:docId w15:val="{5B707CF3-2F2E-45A5-BFBB-57EE67A4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AC"/>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310AC"/>
    <w:pPr>
      <w:spacing w:after="200"/>
    </w:pPr>
    <w:rPr>
      <w:i/>
      <w:iCs/>
      <w:color w:val="1F497D" w:themeColor="text2"/>
      <w:sz w:val="18"/>
      <w:szCs w:val="18"/>
    </w:rPr>
  </w:style>
  <w:style w:type="paragraph" w:styleId="NormalWeb">
    <w:name w:val="Normal (Web)"/>
    <w:basedOn w:val="Normal"/>
    <w:uiPriority w:val="99"/>
    <w:unhideWhenUsed/>
    <w:rsid w:val="001310AC"/>
    <w:pPr>
      <w:spacing w:before="100" w:beforeAutospacing="1" w:after="100" w:afterAutospacing="1"/>
    </w:pPr>
    <w:rPr>
      <w:rFonts w:eastAsia="Times New Roman"/>
    </w:rPr>
  </w:style>
  <w:style w:type="paragraph" w:styleId="Bibliography">
    <w:name w:val="Bibliography"/>
    <w:basedOn w:val="Normal"/>
    <w:next w:val="Normal"/>
    <w:uiPriority w:val="37"/>
    <w:unhideWhenUsed/>
    <w:rsid w:val="0024156C"/>
  </w:style>
  <w:style w:type="character" w:styleId="Hyperlink">
    <w:name w:val="Hyperlink"/>
    <w:basedOn w:val="DefaultParagraphFont"/>
    <w:uiPriority w:val="99"/>
    <w:unhideWhenUsed/>
    <w:rsid w:val="00863C9A"/>
    <w:rPr>
      <w:color w:val="0000FF" w:themeColor="hyperlink"/>
      <w:u w:val="single"/>
    </w:rPr>
  </w:style>
  <w:style w:type="character" w:styleId="UnresolvedMention">
    <w:name w:val="Unresolved Mention"/>
    <w:basedOn w:val="DefaultParagraphFont"/>
    <w:uiPriority w:val="99"/>
    <w:semiHidden/>
    <w:unhideWhenUsed/>
    <w:rsid w:val="0086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https://www.byui.edu/Images/instructional-development/Outcomes%20and%20Assessment/taxonomy.jpg"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image" Target="media/image2.wmf"/><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A4A735-45D7-BF4F-975D-7730F5E0CA29}" type="doc">
      <dgm:prSet loTypeId="urn:microsoft.com/office/officeart/2005/8/layout/hProcess9" loCatId="" qsTypeId="urn:microsoft.com/office/officeart/2005/8/quickstyle/simple1" qsCatId="simple" csTypeId="urn:microsoft.com/office/officeart/2005/8/colors/colorful1" csCatId="colorful" phldr="1"/>
      <dgm:spPr/>
    </dgm:pt>
    <dgm:pt modelId="{17AF5A60-A5D1-7941-9F58-ECF89FF50A2A}">
      <dgm:prSet phldrT="[Text]"/>
      <dgm:spPr>
        <a:solidFill>
          <a:schemeClr val="accent2">
            <a:hueOff val="0"/>
            <a:satOff val="0"/>
            <a:lumOff val="0"/>
            <a:alpha val="80000"/>
          </a:schemeClr>
        </a:solidFill>
      </dgm:spPr>
      <dgm:t>
        <a:bodyPr/>
        <a:lstStyle/>
        <a:p>
          <a:r>
            <a:rPr lang="en-US" b="1" dirty="0">
              <a:solidFill>
                <a:schemeClr val="tx1"/>
              </a:solidFill>
            </a:rPr>
            <a:t>Goals</a:t>
          </a:r>
        </a:p>
        <a:p>
          <a:r>
            <a:rPr lang="en-US" b="0" dirty="0">
              <a:solidFill>
                <a:schemeClr val="tx1"/>
              </a:solidFill>
            </a:rPr>
            <a:t>What will students learn?</a:t>
          </a:r>
        </a:p>
        <a:p>
          <a:endParaRPr lang="en-US" b="0" dirty="0">
            <a:solidFill>
              <a:schemeClr val="tx1"/>
            </a:solidFill>
          </a:endParaRPr>
        </a:p>
      </dgm:t>
    </dgm:pt>
    <dgm:pt modelId="{CC77DD59-284F-8D44-82A6-B12E3D376C28}" type="parTrans" cxnId="{29E854CC-9CB5-714C-9F24-1AFAE01DEA9E}">
      <dgm:prSet/>
      <dgm:spPr/>
      <dgm:t>
        <a:bodyPr/>
        <a:lstStyle/>
        <a:p>
          <a:endParaRPr lang="en-US"/>
        </a:p>
      </dgm:t>
    </dgm:pt>
    <dgm:pt modelId="{A22D0F2E-5A34-394A-8D45-452399EA2705}" type="sibTrans" cxnId="{29E854CC-9CB5-714C-9F24-1AFAE01DEA9E}">
      <dgm:prSet/>
      <dgm:spPr/>
      <dgm:t>
        <a:bodyPr/>
        <a:lstStyle/>
        <a:p>
          <a:endParaRPr lang="en-US"/>
        </a:p>
      </dgm:t>
    </dgm:pt>
    <dgm:pt modelId="{662689E2-D63E-0C45-8324-E599B6107B36}">
      <dgm:prSet phldrT="[Text]"/>
      <dgm:spPr>
        <a:solidFill>
          <a:schemeClr val="accent3">
            <a:hueOff val="0"/>
            <a:satOff val="0"/>
            <a:lumOff val="0"/>
            <a:alpha val="80000"/>
          </a:schemeClr>
        </a:solidFill>
      </dgm:spPr>
      <dgm:t>
        <a:bodyPr/>
        <a:lstStyle/>
        <a:p>
          <a:r>
            <a:rPr lang="en-US" b="1" dirty="0">
              <a:solidFill>
                <a:schemeClr val="tx1"/>
              </a:solidFill>
            </a:rPr>
            <a:t>Learning Outcomes</a:t>
          </a:r>
        </a:p>
        <a:p>
          <a:r>
            <a:rPr lang="en-US" b="0" dirty="0">
              <a:solidFill>
                <a:schemeClr val="tx1"/>
              </a:solidFill>
            </a:rPr>
            <a:t>What should students know or be able to do?</a:t>
          </a:r>
          <a:endParaRPr lang="en-US" dirty="0">
            <a:solidFill>
              <a:schemeClr val="tx1"/>
            </a:solidFill>
          </a:endParaRPr>
        </a:p>
      </dgm:t>
    </dgm:pt>
    <dgm:pt modelId="{C3723DFA-F4A2-7D44-9904-9B42558F34C7}" type="parTrans" cxnId="{4D2B8D40-CC14-BE45-8DDE-64EDC8BB84DF}">
      <dgm:prSet/>
      <dgm:spPr/>
      <dgm:t>
        <a:bodyPr/>
        <a:lstStyle/>
        <a:p>
          <a:endParaRPr lang="en-US"/>
        </a:p>
      </dgm:t>
    </dgm:pt>
    <dgm:pt modelId="{48887E16-37DC-E742-A628-AD8DE740915D}" type="sibTrans" cxnId="{4D2B8D40-CC14-BE45-8DDE-64EDC8BB84DF}">
      <dgm:prSet/>
      <dgm:spPr/>
      <dgm:t>
        <a:bodyPr/>
        <a:lstStyle/>
        <a:p>
          <a:endParaRPr lang="en-US"/>
        </a:p>
      </dgm:t>
    </dgm:pt>
    <dgm:pt modelId="{F16B1C43-4225-E640-9039-0010357F7B0E}">
      <dgm:prSet phldrT="[Text]"/>
      <dgm:spPr>
        <a:solidFill>
          <a:schemeClr val="accent4">
            <a:hueOff val="0"/>
            <a:satOff val="0"/>
            <a:lumOff val="0"/>
            <a:alpha val="80000"/>
          </a:schemeClr>
        </a:solidFill>
      </dgm:spPr>
      <dgm:t>
        <a:bodyPr/>
        <a:lstStyle/>
        <a:p>
          <a:r>
            <a:rPr lang="en-US" b="1" dirty="0">
              <a:solidFill>
                <a:schemeClr val="tx1"/>
              </a:solidFill>
            </a:rPr>
            <a:t>Summative Assessment</a:t>
          </a:r>
        </a:p>
        <a:p>
          <a:r>
            <a:rPr lang="en-US" b="0" dirty="0">
              <a:solidFill>
                <a:schemeClr val="tx1"/>
              </a:solidFill>
            </a:rPr>
            <a:t>What evidence will demonstrate student learning?</a:t>
          </a:r>
          <a:endParaRPr lang="en-US" dirty="0">
            <a:solidFill>
              <a:schemeClr val="tx1"/>
            </a:solidFill>
          </a:endParaRPr>
        </a:p>
      </dgm:t>
    </dgm:pt>
    <dgm:pt modelId="{486798B0-E73E-5445-9554-FC5C15E907A8}" type="parTrans" cxnId="{06669B47-0CDB-2F4E-8395-9F8DE954590B}">
      <dgm:prSet/>
      <dgm:spPr/>
      <dgm:t>
        <a:bodyPr/>
        <a:lstStyle/>
        <a:p>
          <a:endParaRPr lang="en-US"/>
        </a:p>
      </dgm:t>
    </dgm:pt>
    <dgm:pt modelId="{C6895F96-88E8-574D-A341-56FA495635B5}" type="sibTrans" cxnId="{06669B47-0CDB-2F4E-8395-9F8DE954590B}">
      <dgm:prSet/>
      <dgm:spPr/>
      <dgm:t>
        <a:bodyPr/>
        <a:lstStyle/>
        <a:p>
          <a:endParaRPr lang="en-US"/>
        </a:p>
      </dgm:t>
    </dgm:pt>
    <dgm:pt modelId="{3AC2E5DF-67FB-C441-9C86-25B212DA8C1D}">
      <dgm:prSet phldrT="[Text]"/>
      <dgm:spPr>
        <a:solidFill>
          <a:schemeClr val="accent5">
            <a:hueOff val="0"/>
            <a:satOff val="0"/>
            <a:lumOff val="0"/>
            <a:alpha val="80000"/>
          </a:schemeClr>
        </a:solidFill>
      </dgm:spPr>
      <dgm:t>
        <a:bodyPr/>
        <a:lstStyle/>
        <a:p>
          <a:r>
            <a:rPr lang="en-US" b="1" dirty="0">
              <a:solidFill>
                <a:schemeClr val="tx1"/>
              </a:solidFill>
            </a:rPr>
            <a:t>Formative Assessment</a:t>
          </a:r>
        </a:p>
        <a:p>
          <a:r>
            <a:rPr lang="en-US" b="0" dirty="0">
              <a:solidFill>
                <a:schemeClr val="tx1"/>
              </a:solidFill>
            </a:rPr>
            <a:t>How can students get feedback about their learning?</a:t>
          </a:r>
          <a:endParaRPr lang="en-US" dirty="0">
            <a:solidFill>
              <a:schemeClr val="tx1"/>
            </a:solidFill>
          </a:endParaRPr>
        </a:p>
      </dgm:t>
    </dgm:pt>
    <dgm:pt modelId="{8A2DEFE6-4234-3D40-B8E6-5375B5D57F3B}" type="parTrans" cxnId="{97229C1F-56B2-504B-9CF6-49F610376656}">
      <dgm:prSet/>
      <dgm:spPr/>
      <dgm:t>
        <a:bodyPr/>
        <a:lstStyle/>
        <a:p>
          <a:endParaRPr lang="en-US"/>
        </a:p>
      </dgm:t>
    </dgm:pt>
    <dgm:pt modelId="{2C986801-8585-EF48-9CE2-2315744A3ADE}" type="sibTrans" cxnId="{97229C1F-56B2-504B-9CF6-49F610376656}">
      <dgm:prSet/>
      <dgm:spPr/>
      <dgm:t>
        <a:bodyPr/>
        <a:lstStyle/>
        <a:p>
          <a:endParaRPr lang="en-US"/>
        </a:p>
      </dgm:t>
    </dgm:pt>
    <dgm:pt modelId="{92CE80A4-C81D-4745-8EE2-D420DE267C39}">
      <dgm:prSet phldrT="[Text]"/>
      <dgm:spPr>
        <a:solidFill>
          <a:schemeClr val="accent6">
            <a:hueOff val="0"/>
            <a:satOff val="0"/>
            <a:lumOff val="0"/>
            <a:alpha val="80000"/>
          </a:schemeClr>
        </a:solidFill>
      </dgm:spPr>
      <dgm:t>
        <a:bodyPr/>
        <a:lstStyle/>
        <a:p>
          <a:r>
            <a:rPr lang="en-US" b="1" dirty="0">
              <a:solidFill>
                <a:schemeClr val="tx1"/>
              </a:solidFill>
            </a:rPr>
            <a:t>Activities</a:t>
          </a:r>
        </a:p>
        <a:p>
          <a:r>
            <a:rPr lang="en-US" b="0" dirty="0">
              <a:solidFill>
                <a:schemeClr val="tx1"/>
              </a:solidFill>
            </a:rPr>
            <a:t>How will you help students meet goals?</a:t>
          </a:r>
          <a:endParaRPr lang="en-US" dirty="0">
            <a:solidFill>
              <a:schemeClr val="tx1"/>
            </a:solidFill>
          </a:endParaRPr>
        </a:p>
      </dgm:t>
    </dgm:pt>
    <dgm:pt modelId="{5900A173-6F68-FF49-9869-4A09C50C5E06}" type="parTrans" cxnId="{4E3032A6-0199-3843-8250-467957267179}">
      <dgm:prSet/>
      <dgm:spPr/>
      <dgm:t>
        <a:bodyPr/>
        <a:lstStyle/>
        <a:p>
          <a:endParaRPr lang="en-US"/>
        </a:p>
      </dgm:t>
    </dgm:pt>
    <dgm:pt modelId="{B8E65837-61C8-214A-A674-CA934CC88D84}" type="sibTrans" cxnId="{4E3032A6-0199-3843-8250-467957267179}">
      <dgm:prSet/>
      <dgm:spPr/>
      <dgm:t>
        <a:bodyPr/>
        <a:lstStyle/>
        <a:p>
          <a:endParaRPr lang="en-US"/>
        </a:p>
      </dgm:t>
    </dgm:pt>
    <dgm:pt modelId="{BBEF9D89-BDFD-BF43-B287-ACCEC5ACA9C5}" type="pres">
      <dgm:prSet presAssocID="{B0A4A735-45D7-BF4F-975D-7730F5E0CA29}" presName="CompostProcess" presStyleCnt="0">
        <dgm:presLayoutVars>
          <dgm:dir/>
          <dgm:resizeHandles val="exact"/>
        </dgm:presLayoutVars>
      </dgm:prSet>
      <dgm:spPr/>
    </dgm:pt>
    <dgm:pt modelId="{11CEBC92-6C14-4F49-83DB-9D19F97BEA6E}" type="pres">
      <dgm:prSet presAssocID="{B0A4A735-45D7-BF4F-975D-7730F5E0CA29}" presName="arrow" presStyleLbl="bgShp" presStyleIdx="0" presStyleCnt="1"/>
      <dgm:spPr>
        <a:solidFill>
          <a:schemeClr val="accent2">
            <a:lumMod val="60000"/>
            <a:lumOff val="40000"/>
          </a:schemeClr>
        </a:solidFill>
      </dgm:spPr>
    </dgm:pt>
    <dgm:pt modelId="{A6F657B9-B73C-7944-B0B3-D48A63A22928}" type="pres">
      <dgm:prSet presAssocID="{B0A4A735-45D7-BF4F-975D-7730F5E0CA29}" presName="linearProcess" presStyleCnt="0"/>
      <dgm:spPr/>
    </dgm:pt>
    <dgm:pt modelId="{492DBE78-00F3-3741-912C-546018106ACB}" type="pres">
      <dgm:prSet presAssocID="{17AF5A60-A5D1-7941-9F58-ECF89FF50A2A}" presName="textNode" presStyleLbl="node1" presStyleIdx="0" presStyleCnt="5">
        <dgm:presLayoutVars>
          <dgm:bulletEnabled val="1"/>
        </dgm:presLayoutVars>
      </dgm:prSet>
      <dgm:spPr/>
    </dgm:pt>
    <dgm:pt modelId="{8CD0E01E-BA4D-B24E-9F86-751417DFBA7E}" type="pres">
      <dgm:prSet presAssocID="{A22D0F2E-5A34-394A-8D45-452399EA2705}" presName="sibTrans" presStyleCnt="0"/>
      <dgm:spPr/>
    </dgm:pt>
    <dgm:pt modelId="{F4280658-4B3B-7F45-8834-C472C83D87A1}" type="pres">
      <dgm:prSet presAssocID="{662689E2-D63E-0C45-8324-E599B6107B36}" presName="textNode" presStyleLbl="node1" presStyleIdx="1" presStyleCnt="5">
        <dgm:presLayoutVars>
          <dgm:bulletEnabled val="1"/>
        </dgm:presLayoutVars>
      </dgm:prSet>
      <dgm:spPr/>
    </dgm:pt>
    <dgm:pt modelId="{8D4EA171-5BCC-234A-8F88-169F8A5F243C}" type="pres">
      <dgm:prSet presAssocID="{48887E16-37DC-E742-A628-AD8DE740915D}" presName="sibTrans" presStyleCnt="0"/>
      <dgm:spPr/>
    </dgm:pt>
    <dgm:pt modelId="{2D599038-7392-FE46-984C-08B38B4CFEB9}" type="pres">
      <dgm:prSet presAssocID="{F16B1C43-4225-E640-9039-0010357F7B0E}" presName="textNode" presStyleLbl="node1" presStyleIdx="2" presStyleCnt="5">
        <dgm:presLayoutVars>
          <dgm:bulletEnabled val="1"/>
        </dgm:presLayoutVars>
      </dgm:prSet>
      <dgm:spPr/>
    </dgm:pt>
    <dgm:pt modelId="{2CFF389C-7054-C34D-96AE-75935F17BD4F}" type="pres">
      <dgm:prSet presAssocID="{C6895F96-88E8-574D-A341-56FA495635B5}" presName="sibTrans" presStyleCnt="0"/>
      <dgm:spPr/>
    </dgm:pt>
    <dgm:pt modelId="{8A5D4F35-189A-1542-A89E-3FA6EE4304B9}" type="pres">
      <dgm:prSet presAssocID="{3AC2E5DF-67FB-C441-9C86-25B212DA8C1D}" presName="textNode" presStyleLbl="node1" presStyleIdx="3" presStyleCnt="5">
        <dgm:presLayoutVars>
          <dgm:bulletEnabled val="1"/>
        </dgm:presLayoutVars>
      </dgm:prSet>
      <dgm:spPr/>
    </dgm:pt>
    <dgm:pt modelId="{EF7E2D35-10FB-6A4D-9F33-EE4D568BB5BE}" type="pres">
      <dgm:prSet presAssocID="{2C986801-8585-EF48-9CE2-2315744A3ADE}" presName="sibTrans" presStyleCnt="0"/>
      <dgm:spPr/>
    </dgm:pt>
    <dgm:pt modelId="{4B89A815-DE07-DC47-9768-3417EA31F85B}" type="pres">
      <dgm:prSet presAssocID="{92CE80A4-C81D-4745-8EE2-D420DE267C39}" presName="textNode" presStyleLbl="node1" presStyleIdx="4" presStyleCnt="5">
        <dgm:presLayoutVars>
          <dgm:bulletEnabled val="1"/>
        </dgm:presLayoutVars>
      </dgm:prSet>
      <dgm:spPr/>
    </dgm:pt>
  </dgm:ptLst>
  <dgm:cxnLst>
    <dgm:cxn modelId="{97229C1F-56B2-504B-9CF6-49F610376656}" srcId="{B0A4A735-45D7-BF4F-975D-7730F5E0CA29}" destId="{3AC2E5DF-67FB-C441-9C86-25B212DA8C1D}" srcOrd="3" destOrd="0" parTransId="{8A2DEFE6-4234-3D40-B8E6-5375B5D57F3B}" sibTransId="{2C986801-8585-EF48-9CE2-2315744A3ADE}"/>
    <dgm:cxn modelId="{4D2B8D40-CC14-BE45-8DDE-64EDC8BB84DF}" srcId="{B0A4A735-45D7-BF4F-975D-7730F5E0CA29}" destId="{662689E2-D63E-0C45-8324-E599B6107B36}" srcOrd="1" destOrd="0" parTransId="{C3723DFA-F4A2-7D44-9904-9B42558F34C7}" sibTransId="{48887E16-37DC-E742-A628-AD8DE740915D}"/>
    <dgm:cxn modelId="{8C7FA762-9E19-7242-A195-03A9ECC16998}" type="presOf" srcId="{B0A4A735-45D7-BF4F-975D-7730F5E0CA29}" destId="{BBEF9D89-BDFD-BF43-B287-ACCEC5ACA9C5}" srcOrd="0" destOrd="0" presId="urn:microsoft.com/office/officeart/2005/8/layout/hProcess9"/>
    <dgm:cxn modelId="{06669B47-0CDB-2F4E-8395-9F8DE954590B}" srcId="{B0A4A735-45D7-BF4F-975D-7730F5E0CA29}" destId="{F16B1C43-4225-E640-9039-0010357F7B0E}" srcOrd="2" destOrd="0" parTransId="{486798B0-E73E-5445-9554-FC5C15E907A8}" sibTransId="{C6895F96-88E8-574D-A341-56FA495635B5}"/>
    <dgm:cxn modelId="{BA8C2D7D-EB59-0643-847D-55A78D623F58}" type="presOf" srcId="{F16B1C43-4225-E640-9039-0010357F7B0E}" destId="{2D599038-7392-FE46-984C-08B38B4CFEB9}" srcOrd="0" destOrd="0" presId="urn:microsoft.com/office/officeart/2005/8/layout/hProcess9"/>
    <dgm:cxn modelId="{4E3032A6-0199-3843-8250-467957267179}" srcId="{B0A4A735-45D7-BF4F-975D-7730F5E0CA29}" destId="{92CE80A4-C81D-4745-8EE2-D420DE267C39}" srcOrd="4" destOrd="0" parTransId="{5900A173-6F68-FF49-9869-4A09C50C5E06}" sibTransId="{B8E65837-61C8-214A-A674-CA934CC88D84}"/>
    <dgm:cxn modelId="{EDF741CA-08AC-9F4D-87DE-92B109FC9ABD}" type="presOf" srcId="{17AF5A60-A5D1-7941-9F58-ECF89FF50A2A}" destId="{492DBE78-00F3-3741-912C-546018106ACB}" srcOrd="0" destOrd="0" presId="urn:microsoft.com/office/officeart/2005/8/layout/hProcess9"/>
    <dgm:cxn modelId="{29E854CC-9CB5-714C-9F24-1AFAE01DEA9E}" srcId="{B0A4A735-45D7-BF4F-975D-7730F5E0CA29}" destId="{17AF5A60-A5D1-7941-9F58-ECF89FF50A2A}" srcOrd="0" destOrd="0" parTransId="{CC77DD59-284F-8D44-82A6-B12E3D376C28}" sibTransId="{A22D0F2E-5A34-394A-8D45-452399EA2705}"/>
    <dgm:cxn modelId="{2208D9D5-00B7-9544-A706-20BDD1444478}" type="presOf" srcId="{92CE80A4-C81D-4745-8EE2-D420DE267C39}" destId="{4B89A815-DE07-DC47-9768-3417EA31F85B}" srcOrd="0" destOrd="0" presId="urn:microsoft.com/office/officeart/2005/8/layout/hProcess9"/>
    <dgm:cxn modelId="{868A9DE2-EE9C-914C-A6C2-6AE08F4CE1EA}" type="presOf" srcId="{662689E2-D63E-0C45-8324-E599B6107B36}" destId="{F4280658-4B3B-7F45-8834-C472C83D87A1}" srcOrd="0" destOrd="0" presId="urn:microsoft.com/office/officeart/2005/8/layout/hProcess9"/>
    <dgm:cxn modelId="{28A829EF-73FD-434E-94E3-23F9B077640E}" type="presOf" srcId="{3AC2E5DF-67FB-C441-9C86-25B212DA8C1D}" destId="{8A5D4F35-189A-1542-A89E-3FA6EE4304B9}" srcOrd="0" destOrd="0" presId="urn:microsoft.com/office/officeart/2005/8/layout/hProcess9"/>
    <dgm:cxn modelId="{97E01E34-9183-4B41-863B-33F893F979EE}" type="presParOf" srcId="{BBEF9D89-BDFD-BF43-B287-ACCEC5ACA9C5}" destId="{11CEBC92-6C14-4F49-83DB-9D19F97BEA6E}" srcOrd="0" destOrd="0" presId="urn:microsoft.com/office/officeart/2005/8/layout/hProcess9"/>
    <dgm:cxn modelId="{992B19BB-A726-D24B-934C-63761B860A2F}" type="presParOf" srcId="{BBEF9D89-BDFD-BF43-B287-ACCEC5ACA9C5}" destId="{A6F657B9-B73C-7944-B0B3-D48A63A22928}" srcOrd="1" destOrd="0" presId="urn:microsoft.com/office/officeart/2005/8/layout/hProcess9"/>
    <dgm:cxn modelId="{093239EF-C4B0-1F41-9CA5-53DEDEE9FCC4}" type="presParOf" srcId="{A6F657B9-B73C-7944-B0B3-D48A63A22928}" destId="{492DBE78-00F3-3741-912C-546018106ACB}" srcOrd="0" destOrd="0" presId="urn:microsoft.com/office/officeart/2005/8/layout/hProcess9"/>
    <dgm:cxn modelId="{780C0619-AE74-1A4C-9BDB-6DB517A49A03}" type="presParOf" srcId="{A6F657B9-B73C-7944-B0B3-D48A63A22928}" destId="{8CD0E01E-BA4D-B24E-9F86-751417DFBA7E}" srcOrd="1" destOrd="0" presId="urn:microsoft.com/office/officeart/2005/8/layout/hProcess9"/>
    <dgm:cxn modelId="{521FB32D-F22A-3F43-89C5-C2FEBE0CEA1F}" type="presParOf" srcId="{A6F657B9-B73C-7944-B0B3-D48A63A22928}" destId="{F4280658-4B3B-7F45-8834-C472C83D87A1}" srcOrd="2" destOrd="0" presId="urn:microsoft.com/office/officeart/2005/8/layout/hProcess9"/>
    <dgm:cxn modelId="{EDC2088B-9465-F443-8FFA-0DAA9D6EB4DE}" type="presParOf" srcId="{A6F657B9-B73C-7944-B0B3-D48A63A22928}" destId="{8D4EA171-5BCC-234A-8F88-169F8A5F243C}" srcOrd="3" destOrd="0" presId="urn:microsoft.com/office/officeart/2005/8/layout/hProcess9"/>
    <dgm:cxn modelId="{37FB2EB1-FC99-084A-A0F3-B47BD126B078}" type="presParOf" srcId="{A6F657B9-B73C-7944-B0B3-D48A63A22928}" destId="{2D599038-7392-FE46-984C-08B38B4CFEB9}" srcOrd="4" destOrd="0" presId="urn:microsoft.com/office/officeart/2005/8/layout/hProcess9"/>
    <dgm:cxn modelId="{D6EFD537-B82F-8341-A462-D99F4AE15F66}" type="presParOf" srcId="{A6F657B9-B73C-7944-B0B3-D48A63A22928}" destId="{2CFF389C-7054-C34D-96AE-75935F17BD4F}" srcOrd="5" destOrd="0" presId="urn:microsoft.com/office/officeart/2005/8/layout/hProcess9"/>
    <dgm:cxn modelId="{3095FB37-0881-C546-8665-9D535F80003F}" type="presParOf" srcId="{A6F657B9-B73C-7944-B0B3-D48A63A22928}" destId="{8A5D4F35-189A-1542-A89E-3FA6EE4304B9}" srcOrd="6" destOrd="0" presId="urn:microsoft.com/office/officeart/2005/8/layout/hProcess9"/>
    <dgm:cxn modelId="{7BCA503B-7B65-5A40-8C8C-85A23F981F50}" type="presParOf" srcId="{A6F657B9-B73C-7944-B0B3-D48A63A22928}" destId="{EF7E2D35-10FB-6A4D-9F33-EE4D568BB5BE}" srcOrd="7" destOrd="0" presId="urn:microsoft.com/office/officeart/2005/8/layout/hProcess9"/>
    <dgm:cxn modelId="{A88F3280-9438-9E47-BE37-2005936BC20C}" type="presParOf" srcId="{A6F657B9-B73C-7944-B0B3-D48A63A22928}" destId="{4B89A815-DE07-DC47-9768-3417EA31F85B}" srcOrd="8" destOrd="0" presId="urn:microsoft.com/office/officeart/2005/8/layout/hProcess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CEBC92-6C14-4F49-83DB-9D19F97BEA6E}">
      <dsp:nvSpPr>
        <dsp:cNvPr id="0" name=""/>
        <dsp:cNvSpPr/>
      </dsp:nvSpPr>
      <dsp:spPr>
        <a:xfrm>
          <a:off x="445769" y="0"/>
          <a:ext cx="5052060" cy="3354705"/>
        </a:xfrm>
        <a:prstGeom prst="rightArrow">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dsp:style>
    </dsp:sp>
    <dsp:sp modelId="{492DBE78-00F3-3741-912C-546018106ACB}">
      <dsp:nvSpPr>
        <dsp:cNvPr id="0" name=""/>
        <dsp:cNvSpPr/>
      </dsp:nvSpPr>
      <dsp:spPr>
        <a:xfrm>
          <a:off x="2611" y="1006411"/>
          <a:ext cx="1141995" cy="1341882"/>
        </a:xfrm>
        <a:prstGeom prst="roundRect">
          <a:avLst/>
        </a:prstGeom>
        <a:solidFill>
          <a:schemeClr val="accent2">
            <a:hueOff val="0"/>
            <a:satOff val="0"/>
            <a:lumOff val="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tx1"/>
              </a:solidFill>
            </a:rPr>
            <a:t>Goals</a:t>
          </a:r>
        </a:p>
        <a:p>
          <a:pPr marL="0" lvl="0" indent="0" algn="ctr" defTabSz="488950">
            <a:lnSpc>
              <a:spcPct val="90000"/>
            </a:lnSpc>
            <a:spcBef>
              <a:spcPct val="0"/>
            </a:spcBef>
            <a:spcAft>
              <a:spcPct val="35000"/>
            </a:spcAft>
            <a:buNone/>
          </a:pPr>
          <a:r>
            <a:rPr lang="en-US" sz="1100" b="0" kern="1200" dirty="0">
              <a:solidFill>
                <a:schemeClr val="tx1"/>
              </a:solidFill>
            </a:rPr>
            <a:t>What will students learn?</a:t>
          </a:r>
        </a:p>
        <a:p>
          <a:pPr marL="0" lvl="0" indent="0" algn="ctr" defTabSz="488950">
            <a:lnSpc>
              <a:spcPct val="90000"/>
            </a:lnSpc>
            <a:spcBef>
              <a:spcPct val="0"/>
            </a:spcBef>
            <a:spcAft>
              <a:spcPct val="35000"/>
            </a:spcAft>
            <a:buNone/>
          </a:pPr>
          <a:endParaRPr lang="en-US" sz="1100" b="0" kern="1200" dirty="0">
            <a:solidFill>
              <a:schemeClr val="tx1"/>
            </a:solidFill>
          </a:endParaRPr>
        </a:p>
      </dsp:txBody>
      <dsp:txXfrm>
        <a:off x="58359" y="1062159"/>
        <a:ext cx="1030499" cy="1230386"/>
      </dsp:txXfrm>
    </dsp:sp>
    <dsp:sp modelId="{F4280658-4B3B-7F45-8834-C472C83D87A1}">
      <dsp:nvSpPr>
        <dsp:cNvPr id="0" name=""/>
        <dsp:cNvSpPr/>
      </dsp:nvSpPr>
      <dsp:spPr>
        <a:xfrm>
          <a:off x="1201707" y="1006411"/>
          <a:ext cx="1141995" cy="1341882"/>
        </a:xfrm>
        <a:prstGeom prst="roundRect">
          <a:avLst/>
        </a:prstGeom>
        <a:solidFill>
          <a:schemeClr val="accent3">
            <a:hueOff val="0"/>
            <a:satOff val="0"/>
            <a:lumOff val="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tx1"/>
              </a:solidFill>
            </a:rPr>
            <a:t>Learning Outcomes</a:t>
          </a:r>
        </a:p>
        <a:p>
          <a:pPr marL="0" lvl="0" indent="0" algn="ctr" defTabSz="488950">
            <a:lnSpc>
              <a:spcPct val="90000"/>
            </a:lnSpc>
            <a:spcBef>
              <a:spcPct val="0"/>
            </a:spcBef>
            <a:spcAft>
              <a:spcPct val="35000"/>
            </a:spcAft>
            <a:buNone/>
          </a:pPr>
          <a:r>
            <a:rPr lang="en-US" sz="1100" b="0" kern="1200" dirty="0">
              <a:solidFill>
                <a:schemeClr val="tx1"/>
              </a:solidFill>
            </a:rPr>
            <a:t>What should students know or be able to do?</a:t>
          </a:r>
          <a:endParaRPr lang="en-US" sz="1100" kern="1200" dirty="0">
            <a:solidFill>
              <a:schemeClr val="tx1"/>
            </a:solidFill>
          </a:endParaRPr>
        </a:p>
      </dsp:txBody>
      <dsp:txXfrm>
        <a:off x="1257455" y="1062159"/>
        <a:ext cx="1030499" cy="1230386"/>
      </dsp:txXfrm>
    </dsp:sp>
    <dsp:sp modelId="{2D599038-7392-FE46-984C-08B38B4CFEB9}">
      <dsp:nvSpPr>
        <dsp:cNvPr id="0" name=""/>
        <dsp:cNvSpPr/>
      </dsp:nvSpPr>
      <dsp:spPr>
        <a:xfrm>
          <a:off x="2400802" y="1006411"/>
          <a:ext cx="1141995" cy="1341882"/>
        </a:xfrm>
        <a:prstGeom prst="roundRect">
          <a:avLst/>
        </a:prstGeom>
        <a:solidFill>
          <a:schemeClr val="accent4">
            <a:hueOff val="0"/>
            <a:satOff val="0"/>
            <a:lumOff val="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tx1"/>
              </a:solidFill>
            </a:rPr>
            <a:t>Summative Assessment</a:t>
          </a:r>
        </a:p>
        <a:p>
          <a:pPr marL="0" lvl="0" indent="0" algn="ctr" defTabSz="488950">
            <a:lnSpc>
              <a:spcPct val="90000"/>
            </a:lnSpc>
            <a:spcBef>
              <a:spcPct val="0"/>
            </a:spcBef>
            <a:spcAft>
              <a:spcPct val="35000"/>
            </a:spcAft>
            <a:buNone/>
          </a:pPr>
          <a:r>
            <a:rPr lang="en-US" sz="1100" b="0" kern="1200" dirty="0">
              <a:solidFill>
                <a:schemeClr val="tx1"/>
              </a:solidFill>
            </a:rPr>
            <a:t>What evidence will demonstrate student learning?</a:t>
          </a:r>
          <a:endParaRPr lang="en-US" sz="1100" kern="1200" dirty="0">
            <a:solidFill>
              <a:schemeClr val="tx1"/>
            </a:solidFill>
          </a:endParaRPr>
        </a:p>
      </dsp:txBody>
      <dsp:txXfrm>
        <a:off x="2456550" y="1062159"/>
        <a:ext cx="1030499" cy="1230386"/>
      </dsp:txXfrm>
    </dsp:sp>
    <dsp:sp modelId="{8A5D4F35-189A-1542-A89E-3FA6EE4304B9}">
      <dsp:nvSpPr>
        <dsp:cNvPr id="0" name=""/>
        <dsp:cNvSpPr/>
      </dsp:nvSpPr>
      <dsp:spPr>
        <a:xfrm>
          <a:off x="3599897" y="1006411"/>
          <a:ext cx="1141995" cy="1341882"/>
        </a:xfrm>
        <a:prstGeom prst="roundRect">
          <a:avLst/>
        </a:prstGeom>
        <a:solidFill>
          <a:schemeClr val="accent5">
            <a:hueOff val="0"/>
            <a:satOff val="0"/>
            <a:lumOff val="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tx1"/>
              </a:solidFill>
            </a:rPr>
            <a:t>Formative Assessment</a:t>
          </a:r>
        </a:p>
        <a:p>
          <a:pPr marL="0" lvl="0" indent="0" algn="ctr" defTabSz="488950">
            <a:lnSpc>
              <a:spcPct val="90000"/>
            </a:lnSpc>
            <a:spcBef>
              <a:spcPct val="0"/>
            </a:spcBef>
            <a:spcAft>
              <a:spcPct val="35000"/>
            </a:spcAft>
            <a:buNone/>
          </a:pPr>
          <a:r>
            <a:rPr lang="en-US" sz="1100" b="0" kern="1200" dirty="0">
              <a:solidFill>
                <a:schemeClr val="tx1"/>
              </a:solidFill>
            </a:rPr>
            <a:t>How can students get feedback about their learning?</a:t>
          </a:r>
          <a:endParaRPr lang="en-US" sz="1100" kern="1200" dirty="0">
            <a:solidFill>
              <a:schemeClr val="tx1"/>
            </a:solidFill>
          </a:endParaRPr>
        </a:p>
      </dsp:txBody>
      <dsp:txXfrm>
        <a:off x="3655645" y="1062159"/>
        <a:ext cx="1030499" cy="1230386"/>
      </dsp:txXfrm>
    </dsp:sp>
    <dsp:sp modelId="{4B89A815-DE07-DC47-9768-3417EA31F85B}">
      <dsp:nvSpPr>
        <dsp:cNvPr id="0" name=""/>
        <dsp:cNvSpPr/>
      </dsp:nvSpPr>
      <dsp:spPr>
        <a:xfrm>
          <a:off x="4798992" y="1006411"/>
          <a:ext cx="1141995" cy="1341882"/>
        </a:xfrm>
        <a:prstGeom prst="roundRect">
          <a:avLst/>
        </a:prstGeom>
        <a:solidFill>
          <a:schemeClr val="accent6">
            <a:hueOff val="0"/>
            <a:satOff val="0"/>
            <a:lumOff val="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tx1"/>
              </a:solidFill>
            </a:rPr>
            <a:t>Activities</a:t>
          </a:r>
        </a:p>
        <a:p>
          <a:pPr marL="0" lvl="0" indent="0" algn="ctr" defTabSz="488950">
            <a:lnSpc>
              <a:spcPct val="90000"/>
            </a:lnSpc>
            <a:spcBef>
              <a:spcPct val="0"/>
            </a:spcBef>
            <a:spcAft>
              <a:spcPct val="35000"/>
            </a:spcAft>
            <a:buNone/>
          </a:pPr>
          <a:r>
            <a:rPr lang="en-US" sz="1100" b="0" kern="1200" dirty="0">
              <a:solidFill>
                <a:schemeClr val="tx1"/>
              </a:solidFill>
            </a:rPr>
            <a:t>How will you help students meet goals?</a:t>
          </a:r>
          <a:endParaRPr lang="en-US" sz="1100" kern="1200" dirty="0">
            <a:solidFill>
              <a:schemeClr val="tx1"/>
            </a:solidFill>
          </a:endParaRPr>
        </a:p>
      </dsp:txBody>
      <dsp:txXfrm>
        <a:off x="4854740" y="1062159"/>
        <a:ext cx="1030499" cy="12303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Wig05</b:Tag>
    <b:SourceType>Book</b:SourceType>
    <b:Guid>{A4F4FF46-23C3-452C-B3D8-C23C3B000CBB}</b:Guid>
    <b:LCID>uz-Cyrl-UZ</b:LCID>
    <b:Author>
      <b:Author>
        <b:NameList>
          <b:Person>
            <b:Last>Wiggins</b:Last>
            <b:First>Grant</b:First>
          </b:Person>
          <b:Person>
            <b:Last>McTighe</b:Last>
            <b:First>Jay</b:First>
          </b:Person>
        </b:NameList>
      </b:Author>
    </b:Author>
    <b:Title>Understanding by Design</b:Title>
    <b:Year>2005</b:Year>
    <b:City>Alexandria</b:City>
    <b:Publisher>Association for Supervision and Curriculum Development</b:Publisher>
    <b:StateProvince>Virginia</b:StateProvince>
    <b:Edition>2nd</b:Edition>
    <b:RefOrder>3</b:RefOrder>
  </b:Source>
  <b:Source>
    <b:Tag>Fin13</b:Tag>
    <b:SourceType>Book</b:SourceType>
    <b:Guid>{AF45844D-E2B2-4C4F-B2B4-F11A63553469}</b:Guid>
    <b:Author>
      <b:Author>
        <b:NameList>
          <b:Person>
            <b:Last>Fink</b:Last>
            <b:First>L.</b:First>
            <b:Middle>Dee</b:Middle>
          </b:Person>
        </b:NameList>
      </b:Author>
    </b:Author>
    <b:Title>Creating Significant Learning Experiences</b:Title>
    <b:Year>2013</b:Year>
    <b:City>San Francisco</b:City>
    <b:Publisher>Jossey-Bass</b:Publisher>
    <b:RefOrder>4</b:RefOrder>
  </b:Source>
</b:Sources>
</file>

<file path=customXml/itemProps1.xml><?xml version="1.0" encoding="utf-8"?>
<ds:datastoreItem xmlns:ds="http://schemas.openxmlformats.org/officeDocument/2006/customXml" ds:itemID="{A84EC3AB-1630-42A5-BF4D-962E656A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schreiner</dc:creator>
  <cp:keywords/>
  <dc:description/>
  <cp:lastModifiedBy>jason schreiner</cp:lastModifiedBy>
  <cp:revision>3</cp:revision>
  <dcterms:created xsi:type="dcterms:W3CDTF">2020-05-18T21:22:00Z</dcterms:created>
  <dcterms:modified xsi:type="dcterms:W3CDTF">2020-05-18T21:41:00Z</dcterms:modified>
</cp:coreProperties>
</file>