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F8" w:rsidRDefault="00D03EF8">
      <w:pPr>
        <w:jc w:val="center"/>
        <w:rPr>
          <w:b/>
          <w:sz w:val="32"/>
        </w:rPr>
      </w:pPr>
      <w:proofErr w:type="spellStart"/>
      <w:r>
        <w:rPr>
          <w:b/>
          <w:i/>
          <w:sz w:val="32"/>
        </w:rPr>
        <w:t>Frankenreads</w:t>
      </w:r>
      <w:proofErr w:type="spellEnd"/>
      <w:r>
        <w:rPr>
          <w:b/>
          <w:sz w:val="32"/>
        </w:rPr>
        <w:t xml:space="preserve">: Visualizing </w:t>
      </w:r>
      <w:r>
        <w:rPr>
          <w:b/>
          <w:i/>
          <w:sz w:val="32"/>
        </w:rPr>
        <w:t xml:space="preserve">Frankenstein </w:t>
      </w:r>
      <w:r>
        <w:rPr>
          <w:b/>
          <w:sz w:val="32"/>
        </w:rPr>
        <w:t>Open House</w:t>
      </w:r>
    </w:p>
    <w:p w:rsidR="00D03EF8" w:rsidRDefault="00D03EF8">
      <w:pPr>
        <w:jc w:val="center"/>
        <w:rPr>
          <w:b/>
          <w:sz w:val="32"/>
        </w:rPr>
      </w:pPr>
    </w:p>
    <w:p w:rsidR="00890FEF" w:rsidRPr="00890FEF" w:rsidRDefault="00890FEF" w:rsidP="00890FEF">
      <w:pPr>
        <w:kinsoku w:val="0"/>
        <w:overflowPunct w:val="0"/>
        <w:autoSpaceDE w:val="0"/>
        <w:autoSpaceDN w:val="0"/>
        <w:adjustRightInd w:val="0"/>
        <w:spacing w:before="10"/>
        <w:rPr>
          <w:sz w:val="8"/>
          <w:szCs w:val="8"/>
        </w:rPr>
      </w:pPr>
      <w:r w:rsidRPr="00890FEF">
        <w:rPr>
          <w:noProof/>
          <w:sz w:val="20"/>
          <w:szCs w:val="20"/>
        </w:rPr>
        <w:drawing>
          <wp:anchor distT="0" distB="0" distL="114300" distR="114300" simplePos="0" relativeHeight="251661312" behindDoc="1" locked="0" layoutInCell="1" allowOverlap="1">
            <wp:simplePos x="0" y="0"/>
            <wp:positionH relativeFrom="margin">
              <wp:posOffset>1104679</wp:posOffset>
            </wp:positionH>
            <wp:positionV relativeFrom="paragraph">
              <wp:posOffset>17394</wp:posOffset>
            </wp:positionV>
            <wp:extent cx="3562185" cy="4181609"/>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185" cy="4181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Default="00890FEF" w:rsidP="00890FEF">
      <w:pPr>
        <w:kinsoku w:val="0"/>
        <w:overflowPunct w:val="0"/>
        <w:autoSpaceDE w:val="0"/>
        <w:autoSpaceDN w:val="0"/>
        <w:adjustRightInd w:val="0"/>
        <w:ind w:left="1913"/>
        <w:jc w:val="center"/>
        <w:rPr>
          <w:sz w:val="20"/>
          <w:szCs w:val="20"/>
        </w:rPr>
      </w:pPr>
    </w:p>
    <w:p w:rsidR="00890FEF" w:rsidRPr="00890FEF" w:rsidRDefault="00890FEF" w:rsidP="00890FEF">
      <w:pPr>
        <w:kinsoku w:val="0"/>
        <w:overflowPunct w:val="0"/>
        <w:autoSpaceDE w:val="0"/>
        <w:autoSpaceDN w:val="0"/>
        <w:adjustRightInd w:val="0"/>
        <w:ind w:left="1913"/>
        <w:jc w:val="center"/>
        <w:rPr>
          <w:sz w:val="20"/>
          <w:szCs w:val="20"/>
        </w:rPr>
      </w:pPr>
    </w:p>
    <w:p w:rsidR="00D03EF8" w:rsidRDefault="00D03EF8">
      <w:pPr>
        <w:jc w:val="center"/>
        <w:rPr>
          <w:b/>
          <w:sz w:val="32"/>
        </w:rPr>
      </w:pPr>
      <w:r>
        <w:rPr>
          <w:b/>
          <w:sz w:val="32"/>
        </w:rPr>
        <w:t>Table of Contents</w:t>
      </w:r>
    </w:p>
    <w:p w:rsidR="00890FEF" w:rsidRDefault="00890FEF" w:rsidP="00D03EF8">
      <w:pPr>
        <w:tabs>
          <w:tab w:val="left" w:leader="dot" w:pos="8640"/>
        </w:tabs>
        <w:spacing w:line="480" w:lineRule="auto"/>
        <w:rPr>
          <w:rStyle w:val="Hyperlink"/>
          <w:b/>
        </w:rPr>
      </w:pPr>
    </w:p>
    <w:p w:rsidR="00D03EF8" w:rsidRPr="00D03EF8" w:rsidRDefault="00AE477E" w:rsidP="00D03EF8">
      <w:pPr>
        <w:tabs>
          <w:tab w:val="left" w:leader="dot" w:pos="8640"/>
        </w:tabs>
        <w:spacing w:line="480" w:lineRule="auto"/>
        <w:rPr>
          <w:b/>
        </w:rPr>
      </w:pPr>
      <w:hyperlink w:anchor="_Mapping_the_Mail" w:history="1">
        <w:r w:rsidR="00D03EF8" w:rsidRPr="00DE5DCF">
          <w:rPr>
            <w:rStyle w:val="Hyperlink"/>
            <w:b/>
          </w:rPr>
          <w:t xml:space="preserve">Mapping the Mail in </w:t>
        </w:r>
        <w:r w:rsidR="00D03EF8" w:rsidRPr="00DE5DCF">
          <w:rPr>
            <w:rStyle w:val="Hyperlink"/>
            <w:b/>
            <w:i/>
          </w:rPr>
          <w:t xml:space="preserve">Frankenstein </w:t>
        </w:r>
        <w:r w:rsidR="00D03EF8" w:rsidRPr="00DE5DCF">
          <w:rPr>
            <w:rStyle w:val="Hyperlink"/>
            <w:b/>
          </w:rPr>
          <w:t>(1818) with Palladio</w:t>
        </w:r>
        <w:r w:rsidR="00D03EF8" w:rsidRPr="00DE5DCF">
          <w:rPr>
            <w:rStyle w:val="Hyperlink"/>
            <w:b/>
          </w:rPr>
          <w:tab/>
          <w:t>2</w:t>
        </w:r>
      </w:hyperlink>
    </w:p>
    <w:p w:rsidR="00D03EF8" w:rsidRPr="00D03EF8" w:rsidRDefault="00AE477E" w:rsidP="00D03EF8">
      <w:pPr>
        <w:tabs>
          <w:tab w:val="left" w:leader="dot" w:pos="8640"/>
        </w:tabs>
        <w:spacing w:line="480" w:lineRule="auto"/>
        <w:rPr>
          <w:b/>
        </w:rPr>
      </w:pPr>
      <w:hyperlink w:anchor="_Visualizing_Frankenstein_(1818)" w:history="1">
        <w:r w:rsidR="00D03EF8" w:rsidRPr="00DE5DCF">
          <w:rPr>
            <w:rStyle w:val="Hyperlink"/>
            <w:b/>
          </w:rPr>
          <w:t xml:space="preserve">Visualizing </w:t>
        </w:r>
        <w:r w:rsidR="00D03EF8" w:rsidRPr="00DE5DCF">
          <w:rPr>
            <w:rStyle w:val="Hyperlink"/>
            <w:b/>
            <w:i/>
          </w:rPr>
          <w:t xml:space="preserve">Frankenstein </w:t>
        </w:r>
        <w:r w:rsidR="00D03EF8" w:rsidRPr="00DE5DCF">
          <w:rPr>
            <w:rStyle w:val="Hyperlink"/>
            <w:b/>
          </w:rPr>
          <w:t xml:space="preserve">(1818) with </w:t>
        </w:r>
        <w:proofErr w:type="spellStart"/>
        <w:r w:rsidR="00D03EF8" w:rsidRPr="00DE5DCF">
          <w:rPr>
            <w:rStyle w:val="Hyperlink"/>
            <w:b/>
          </w:rPr>
          <w:t>Voyant</w:t>
        </w:r>
        <w:proofErr w:type="spellEnd"/>
        <w:r w:rsidR="00D03EF8" w:rsidRPr="00DE5DCF">
          <w:rPr>
            <w:rStyle w:val="Hyperlink"/>
            <w:b/>
          </w:rPr>
          <w:t xml:space="preserve"> Tools</w:t>
        </w:r>
        <w:r w:rsidR="00D03EF8" w:rsidRPr="00DE5DCF">
          <w:rPr>
            <w:rStyle w:val="Hyperlink"/>
            <w:b/>
          </w:rPr>
          <w:tab/>
          <w:t>8</w:t>
        </w:r>
      </w:hyperlink>
    </w:p>
    <w:p w:rsidR="00D03EF8" w:rsidRPr="00D03EF8" w:rsidRDefault="00AE477E" w:rsidP="00D03EF8">
      <w:pPr>
        <w:tabs>
          <w:tab w:val="left" w:leader="dot" w:pos="8640"/>
        </w:tabs>
        <w:spacing w:line="480" w:lineRule="auto"/>
        <w:ind w:left="720"/>
        <w:rPr>
          <w:b/>
        </w:rPr>
      </w:pPr>
      <w:hyperlink w:anchor="_Option_1:_Frankenstein" w:history="1">
        <w:r w:rsidR="00D03EF8" w:rsidRPr="00DE5DCF">
          <w:rPr>
            <w:rStyle w:val="Hyperlink"/>
            <w:b/>
          </w:rPr>
          <w:t>Option 1: Frankenstein or Frankenstein’s Monster?</w:t>
        </w:r>
        <w:r w:rsidR="00D03EF8" w:rsidRPr="00DE5DCF">
          <w:rPr>
            <w:rStyle w:val="Hyperlink"/>
            <w:b/>
          </w:rPr>
          <w:tab/>
          <w:t>8</w:t>
        </w:r>
      </w:hyperlink>
    </w:p>
    <w:p w:rsidR="00D03EF8" w:rsidRPr="00D03EF8" w:rsidRDefault="00AE477E" w:rsidP="00D03EF8">
      <w:pPr>
        <w:tabs>
          <w:tab w:val="left" w:leader="dot" w:pos="8640"/>
        </w:tabs>
        <w:spacing w:line="480" w:lineRule="auto"/>
        <w:ind w:left="720"/>
        <w:rPr>
          <w:b/>
        </w:rPr>
      </w:pPr>
      <w:hyperlink w:anchor="_Option_2:_Visualizing" w:history="1">
        <w:r w:rsidR="00D03EF8" w:rsidRPr="00DE5DCF">
          <w:rPr>
            <w:rStyle w:val="Hyperlink"/>
            <w:b/>
          </w:rPr>
          <w:t>Option 2: Visualizing the Gothic</w:t>
        </w:r>
        <w:r w:rsidR="00D03EF8" w:rsidRPr="00DE5DCF">
          <w:rPr>
            <w:rStyle w:val="Hyperlink"/>
            <w:b/>
          </w:rPr>
          <w:tab/>
          <w:t>11</w:t>
        </w:r>
      </w:hyperlink>
    </w:p>
    <w:p w:rsidR="00D03EF8" w:rsidRPr="00D03EF8" w:rsidRDefault="00AE477E" w:rsidP="00D03EF8">
      <w:pPr>
        <w:tabs>
          <w:tab w:val="left" w:leader="dot" w:pos="8640"/>
        </w:tabs>
        <w:spacing w:line="480" w:lineRule="auto"/>
        <w:rPr>
          <w:b/>
        </w:rPr>
      </w:pPr>
      <w:hyperlink w:anchor="_Visualizing_Frankenstein_(1818)_1" w:history="1">
        <w:r w:rsidR="00D03EF8" w:rsidRPr="00DE5DCF">
          <w:rPr>
            <w:rStyle w:val="Hyperlink"/>
            <w:b/>
          </w:rPr>
          <w:t xml:space="preserve">Visualizing </w:t>
        </w:r>
        <w:r w:rsidR="00D03EF8" w:rsidRPr="00DE5DCF">
          <w:rPr>
            <w:rStyle w:val="Hyperlink"/>
            <w:b/>
            <w:i/>
          </w:rPr>
          <w:t xml:space="preserve">Frankenstein </w:t>
        </w:r>
        <w:r w:rsidR="00D03EF8" w:rsidRPr="00DE5DCF">
          <w:rPr>
            <w:rStyle w:val="Hyperlink"/>
            <w:b/>
          </w:rPr>
          <w:t xml:space="preserve">(1818) with Sonic </w:t>
        </w:r>
        <w:proofErr w:type="spellStart"/>
        <w:r w:rsidR="00D03EF8" w:rsidRPr="00DE5DCF">
          <w:rPr>
            <w:rStyle w:val="Hyperlink"/>
            <w:b/>
          </w:rPr>
          <w:t>Visualiser</w:t>
        </w:r>
        <w:proofErr w:type="spellEnd"/>
        <w:r w:rsidR="00D03EF8" w:rsidRPr="00DE5DCF">
          <w:rPr>
            <w:rStyle w:val="Hyperlink"/>
            <w:b/>
          </w:rPr>
          <w:tab/>
          <w:t>14</w:t>
        </w:r>
      </w:hyperlink>
    </w:p>
    <w:p w:rsidR="00D03EF8" w:rsidRPr="00890FEF" w:rsidRDefault="00AE477E" w:rsidP="00890FEF">
      <w:pPr>
        <w:tabs>
          <w:tab w:val="left" w:leader="dot" w:pos="8640"/>
        </w:tabs>
        <w:spacing w:line="480" w:lineRule="auto"/>
        <w:rPr>
          <w:b/>
        </w:rPr>
      </w:pPr>
      <w:hyperlink w:anchor="_Instructions_for_accessing" w:history="1">
        <w:r w:rsidR="00D03EF8" w:rsidRPr="00DE5DCF">
          <w:rPr>
            <w:rStyle w:val="Hyperlink"/>
            <w:b/>
          </w:rPr>
          <w:t>Instructions for accessing and using SAGE2 in the PSC Visualization Lab</w:t>
        </w:r>
        <w:r w:rsidR="00D03EF8" w:rsidRPr="00DE5DCF">
          <w:rPr>
            <w:rStyle w:val="Hyperlink"/>
            <w:b/>
          </w:rPr>
          <w:tab/>
          <w:t>16</w:t>
        </w:r>
      </w:hyperlink>
    </w:p>
    <w:p w:rsidR="00D03EF8" w:rsidRDefault="00D03EF8">
      <w:pPr>
        <w:rPr>
          <w:b/>
          <w:sz w:val="32"/>
        </w:rPr>
      </w:pPr>
      <w:bookmarkStart w:id="0" w:name="_GoBack"/>
      <w:bookmarkEnd w:id="0"/>
      <w:r>
        <w:rPr>
          <w:b/>
          <w:sz w:val="32"/>
        </w:rPr>
        <w:br w:type="page"/>
      </w:r>
    </w:p>
    <w:p w:rsidR="00EC2EB4" w:rsidRPr="00D03EF8" w:rsidRDefault="00584637" w:rsidP="00D03EF8">
      <w:pPr>
        <w:pStyle w:val="Heading1"/>
        <w:jc w:val="center"/>
      </w:pPr>
      <w:bookmarkStart w:id="1" w:name="_Mapping_the_Mail"/>
      <w:bookmarkEnd w:id="1"/>
      <w:r w:rsidRPr="00D03EF8">
        <w:lastRenderedPageBreak/>
        <w:t xml:space="preserve">Mapping the Mail in </w:t>
      </w:r>
      <w:r w:rsidRPr="00D03EF8">
        <w:rPr>
          <w:i/>
        </w:rPr>
        <w:t xml:space="preserve">Frankenstein </w:t>
      </w:r>
      <w:r w:rsidRPr="00D03EF8">
        <w:t>(1818) with Palladio</w:t>
      </w:r>
    </w:p>
    <w:p w:rsidR="00EC2EB4" w:rsidRDefault="00EC2EB4">
      <w:pPr>
        <w:rPr>
          <w:b/>
        </w:rPr>
      </w:pPr>
    </w:p>
    <w:p w:rsidR="00EC2EB4" w:rsidRDefault="00584637">
      <w:r>
        <w:t xml:space="preserve">For this exercise, we will be using Palladio to visualize a small data set taken from Mary Shelley’s </w:t>
      </w:r>
      <w:r>
        <w:rPr>
          <w:i/>
        </w:rPr>
        <w:t xml:space="preserve">Frankenstein </w:t>
      </w:r>
      <w:r>
        <w:t>(1818). Palladio</w:t>
      </w:r>
      <w:r>
        <w:rPr>
          <w:i/>
        </w:rPr>
        <w:t xml:space="preserve"> </w:t>
      </w:r>
      <w:r>
        <w:t>is a data visualization tool that requires you to have structured data (such as the below table) prior to use.</w:t>
      </w:r>
    </w:p>
    <w:p w:rsidR="00EC2EB4" w:rsidRDefault="00EC2EB4">
      <w:pPr>
        <w:rPr>
          <w:b/>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1696"/>
        <w:gridCol w:w="963"/>
        <w:gridCol w:w="982"/>
        <w:gridCol w:w="1829"/>
        <w:gridCol w:w="856"/>
        <w:gridCol w:w="1336"/>
      </w:tblGrid>
      <w:tr w:rsidR="00EC2EB4">
        <w:trPr>
          <w:trHeight w:val="300"/>
        </w:trPr>
        <w:tc>
          <w:tcPr>
            <w:tcW w:w="9350" w:type="dxa"/>
            <w:gridSpan w:val="7"/>
          </w:tcPr>
          <w:p w:rsidR="00EC2EB4" w:rsidRDefault="00584637">
            <w:pPr>
              <w:jc w:val="center"/>
              <w:rPr>
                <w:b/>
                <w:i/>
                <w:sz w:val="16"/>
                <w:szCs w:val="16"/>
              </w:rPr>
            </w:pPr>
            <w:r>
              <w:rPr>
                <w:b/>
                <w:sz w:val="16"/>
                <w:szCs w:val="16"/>
              </w:rPr>
              <w:t xml:space="preserve">Letters Sent in </w:t>
            </w:r>
            <w:r>
              <w:rPr>
                <w:b/>
                <w:i/>
                <w:sz w:val="16"/>
                <w:szCs w:val="16"/>
              </w:rPr>
              <w:t>Frankenstein</w:t>
            </w:r>
          </w:p>
        </w:tc>
      </w:tr>
      <w:tr w:rsidR="00EC2EB4">
        <w:trPr>
          <w:trHeight w:val="300"/>
        </w:trPr>
        <w:tc>
          <w:tcPr>
            <w:tcW w:w="1688" w:type="dxa"/>
            <w:shd w:val="clear" w:color="auto" w:fill="auto"/>
            <w:vAlign w:val="bottom"/>
          </w:tcPr>
          <w:p w:rsidR="00EC2EB4" w:rsidRDefault="00584637">
            <w:pPr>
              <w:rPr>
                <w:b/>
                <w:sz w:val="16"/>
                <w:szCs w:val="16"/>
              </w:rPr>
            </w:pPr>
            <w:r>
              <w:rPr>
                <w:b/>
                <w:sz w:val="16"/>
                <w:szCs w:val="16"/>
              </w:rPr>
              <w:t>To</w:t>
            </w:r>
          </w:p>
        </w:tc>
        <w:tc>
          <w:tcPr>
            <w:tcW w:w="1696" w:type="dxa"/>
            <w:shd w:val="clear" w:color="auto" w:fill="auto"/>
            <w:vAlign w:val="bottom"/>
          </w:tcPr>
          <w:p w:rsidR="00EC2EB4" w:rsidRDefault="00584637">
            <w:pPr>
              <w:rPr>
                <w:b/>
                <w:sz w:val="16"/>
                <w:szCs w:val="16"/>
              </w:rPr>
            </w:pPr>
            <w:r>
              <w:rPr>
                <w:b/>
                <w:sz w:val="16"/>
                <w:szCs w:val="16"/>
              </w:rPr>
              <w:t>From</w:t>
            </w:r>
          </w:p>
        </w:tc>
        <w:tc>
          <w:tcPr>
            <w:tcW w:w="963" w:type="dxa"/>
            <w:shd w:val="clear" w:color="auto" w:fill="auto"/>
            <w:vAlign w:val="bottom"/>
          </w:tcPr>
          <w:p w:rsidR="00EC2EB4" w:rsidRDefault="00584637">
            <w:pPr>
              <w:rPr>
                <w:b/>
                <w:sz w:val="16"/>
                <w:szCs w:val="16"/>
              </w:rPr>
            </w:pPr>
            <w:r>
              <w:rPr>
                <w:b/>
                <w:sz w:val="16"/>
                <w:szCs w:val="16"/>
              </w:rPr>
              <w:t>Date Sent*</w:t>
            </w:r>
          </w:p>
        </w:tc>
        <w:tc>
          <w:tcPr>
            <w:tcW w:w="982" w:type="dxa"/>
          </w:tcPr>
          <w:p w:rsidR="00EC2EB4" w:rsidRDefault="00EC2EB4">
            <w:pPr>
              <w:rPr>
                <w:b/>
                <w:sz w:val="16"/>
                <w:szCs w:val="16"/>
              </w:rPr>
            </w:pPr>
          </w:p>
          <w:p w:rsidR="00EC2EB4" w:rsidRDefault="00584637">
            <w:pPr>
              <w:rPr>
                <w:b/>
                <w:sz w:val="16"/>
                <w:szCs w:val="16"/>
              </w:rPr>
            </w:pPr>
            <w:r>
              <w:rPr>
                <w:b/>
                <w:sz w:val="16"/>
                <w:szCs w:val="16"/>
              </w:rPr>
              <w:t>Place 1</w:t>
            </w:r>
          </w:p>
        </w:tc>
        <w:tc>
          <w:tcPr>
            <w:tcW w:w="1829" w:type="dxa"/>
            <w:shd w:val="clear" w:color="auto" w:fill="auto"/>
            <w:vAlign w:val="bottom"/>
          </w:tcPr>
          <w:p w:rsidR="00EC2EB4" w:rsidRDefault="00584637">
            <w:pPr>
              <w:rPr>
                <w:b/>
                <w:sz w:val="16"/>
                <w:szCs w:val="16"/>
              </w:rPr>
            </w:pPr>
            <w:r>
              <w:rPr>
                <w:b/>
                <w:sz w:val="16"/>
                <w:szCs w:val="16"/>
              </w:rPr>
              <w:t>Origination**</w:t>
            </w:r>
          </w:p>
        </w:tc>
        <w:tc>
          <w:tcPr>
            <w:tcW w:w="856" w:type="dxa"/>
          </w:tcPr>
          <w:p w:rsidR="00EC2EB4" w:rsidRDefault="00EC2EB4">
            <w:pPr>
              <w:rPr>
                <w:b/>
                <w:sz w:val="16"/>
                <w:szCs w:val="16"/>
              </w:rPr>
            </w:pPr>
          </w:p>
          <w:p w:rsidR="00EC2EB4" w:rsidRDefault="00584637">
            <w:pPr>
              <w:rPr>
                <w:b/>
                <w:sz w:val="16"/>
                <w:szCs w:val="16"/>
              </w:rPr>
            </w:pPr>
            <w:r>
              <w:rPr>
                <w:b/>
                <w:sz w:val="16"/>
                <w:szCs w:val="16"/>
              </w:rPr>
              <w:t>Place 2</w:t>
            </w:r>
          </w:p>
        </w:tc>
        <w:tc>
          <w:tcPr>
            <w:tcW w:w="1336" w:type="dxa"/>
            <w:shd w:val="clear" w:color="auto" w:fill="auto"/>
            <w:vAlign w:val="bottom"/>
          </w:tcPr>
          <w:p w:rsidR="00EC2EB4" w:rsidRDefault="00584637">
            <w:pPr>
              <w:rPr>
                <w:b/>
                <w:sz w:val="16"/>
                <w:szCs w:val="16"/>
              </w:rPr>
            </w:pPr>
            <w:r>
              <w:rPr>
                <w:b/>
                <w:sz w:val="16"/>
                <w:szCs w:val="16"/>
              </w:rPr>
              <w:t>Destination**</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1790-12-11</w:t>
            </w:r>
          </w:p>
        </w:tc>
        <w:tc>
          <w:tcPr>
            <w:tcW w:w="982" w:type="dxa"/>
          </w:tcPr>
          <w:p w:rsidR="00EC2EB4" w:rsidRDefault="00584637">
            <w:pPr>
              <w:rPr>
                <w:sz w:val="16"/>
                <w:szCs w:val="16"/>
              </w:rPr>
            </w:pPr>
            <w:r>
              <w:rPr>
                <w:sz w:val="16"/>
                <w:szCs w:val="16"/>
              </w:rPr>
              <w:t>St. Petersburgh</w:t>
            </w:r>
          </w:p>
        </w:tc>
        <w:tc>
          <w:tcPr>
            <w:tcW w:w="1829" w:type="dxa"/>
            <w:shd w:val="clear" w:color="auto" w:fill="auto"/>
            <w:vAlign w:val="bottom"/>
          </w:tcPr>
          <w:p w:rsidR="00EC2EB4" w:rsidRDefault="00584637">
            <w:pPr>
              <w:rPr>
                <w:sz w:val="16"/>
                <w:szCs w:val="16"/>
              </w:rPr>
            </w:pPr>
            <w:r>
              <w:rPr>
                <w:sz w:val="16"/>
                <w:szCs w:val="16"/>
              </w:rPr>
              <w:t>59.9343, 30.3351</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1791-03-28</w:t>
            </w:r>
          </w:p>
        </w:tc>
        <w:tc>
          <w:tcPr>
            <w:tcW w:w="982" w:type="dxa"/>
          </w:tcPr>
          <w:p w:rsidR="00EC2EB4" w:rsidRDefault="00584637">
            <w:pPr>
              <w:rPr>
                <w:sz w:val="16"/>
                <w:szCs w:val="16"/>
              </w:rPr>
            </w:pPr>
            <w:r>
              <w:rPr>
                <w:sz w:val="16"/>
                <w:szCs w:val="16"/>
              </w:rPr>
              <w:t>Archangel</w:t>
            </w:r>
          </w:p>
        </w:tc>
        <w:tc>
          <w:tcPr>
            <w:tcW w:w="1829" w:type="dxa"/>
            <w:shd w:val="clear" w:color="auto" w:fill="auto"/>
            <w:vAlign w:val="bottom"/>
          </w:tcPr>
          <w:p w:rsidR="00EC2EB4" w:rsidRDefault="00584637">
            <w:pPr>
              <w:rPr>
                <w:sz w:val="16"/>
                <w:szCs w:val="16"/>
              </w:rPr>
            </w:pPr>
            <w:r>
              <w:rPr>
                <w:sz w:val="16"/>
                <w:szCs w:val="16"/>
              </w:rPr>
              <w:t>64.5473, 40.5602</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1791-07-07</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73.124213, 40.133004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1791-08-05</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75.248382, 40.133004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1791-08-13</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78.327935, 40.133004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1791-08-19</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81.278934,  40.133004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1791-08-26</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82.359203,  40.133004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1791-09-02</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83.972721, 40.133004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1791-09-05</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83.972721, 40.133004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1791-09-07</w:t>
            </w:r>
          </w:p>
        </w:tc>
        <w:tc>
          <w:tcPr>
            <w:tcW w:w="982" w:type="dxa"/>
          </w:tcPr>
          <w:p w:rsidR="00EC2EB4" w:rsidRDefault="00584637">
            <w:pPr>
              <w:rPr>
                <w:sz w:val="16"/>
                <w:szCs w:val="16"/>
                <w:u w:val="single"/>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83.453277,  40.333004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Mrs. Saville</w:t>
            </w:r>
          </w:p>
        </w:tc>
        <w:tc>
          <w:tcPr>
            <w:tcW w:w="1696" w:type="dxa"/>
            <w:shd w:val="clear" w:color="auto" w:fill="auto"/>
            <w:vAlign w:val="bottom"/>
          </w:tcPr>
          <w:p w:rsidR="00EC2EB4" w:rsidRDefault="00584637">
            <w:pPr>
              <w:rPr>
                <w:sz w:val="16"/>
                <w:szCs w:val="16"/>
              </w:rPr>
            </w:pPr>
            <w:r>
              <w:rPr>
                <w:sz w:val="16"/>
                <w:szCs w:val="16"/>
              </w:rPr>
              <w:t>R. Walton</w:t>
            </w:r>
          </w:p>
        </w:tc>
        <w:tc>
          <w:tcPr>
            <w:tcW w:w="963" w:type="dxa"/>
            <w:shd w:val="clear" w:color="auto" w:fill="auto"/>
            <w:vAlign w:val="bottom"/>
          </w:tcPr>
          <w:p w:rsidR="00EC2EB4" w:rsidRDefault="00584637">
            <w:pPr>
              <w:rPr>
                <w:sz w:val="16"/>
                <w:szCs w:val="16"/>
              </w:rPr>
            </w:pPr>
            <w:r>
              <w:rPr>
                <w:sz w:val="16"/>
                <w:szCs w:val="16"/>
              </w:rPr>
              <w:t>1791-09-12</w:t>
            </w:r>
          </w:p>
        </w:tc>
        <w:tc>
          <w:tcPr>
            <w:tcW w:w="982" w:type="dxa"/>
          </w:tcPr>
          <w:p w:rsidR="00EC2EB4" w:rsidRDefault="00584637">
            <w:pPr>
              <w:rPr>
                <w:sz w:val="16"/>
                <w:szCs w:val="16"/>
              </w:rPr>
            </w:pPr>
            <w:r>
              <w:rPr>
                <w:sz w:val="16"/>
                <w:szCs w:val="16"/>
              </w:rPr>
              <w:t>Arctic Ocean</w:t>
            </w:r>
          </w:p>
        </w:tc>
        <w:tc>
          <w:tcPr>
            <w:tcW w:w="1829" w:type="dxa"/>
            <w:shd w:val="clear" w:color="auto" w:fill="auto"/>
            <w:vAlign w:val="bottom"/>
          </w:tcPr>
          <w:p w:rsidR="00EC2EB4" w:rsidRDefault="00584637">
            <w:pPr>
              <w:rPr>
                <w:sz w:val="16"/>
                <w:szCs w:val="16"/>
              </w:rPr>
            </w:pPr>
            <w:r>
              <w:rPr>
                <w:sz w:val="16"/>
                <w:szCs w:val="16"/>
              </w:rPr>
              <w:t>76.170110,  40.333004</w:t>
            </w:r>
          </w:p>
        </w:tc>
        <w:tc>
          <w:tcPr>
            <w:tcW w:w="856" w:type="dxa"/>
          </w:tcPr>
          <w:p w:rsidR="00EC2EB4" w:rsidRDefault="00584637">
            <w:pPr>
              <w:rPr>
                <w:sz w:val="16"/>
                <w:szCs w:val="16"/>
              </w:rPr>
            </w:pPr>
            <w:r>
              <w:rPr>
                <w:sz w:val="16"/>
                <w:szCs w:val="16"/>
              </w:rPr>
              <w:t>England</w:t>
            </w:r>
          </w:p>
        </w:tc>
        <w:tc>
          <w:tcPr>
            <w:tcW w:w="1336" w:type="dxa"/>
            <w:shd w:val="clear" w:color="auto" w:fill="auto"/>
            <w:vAlign w:val="bottom"/>
          </w:tcPr>
          <w:p w:rsidR="00EC2EB4" w:rsidRDefault="00584637">
            <w:pPr>
              <w:rPr>
                <w:sz w:val="16"/>
                <w:szCs w:val="16"/>
              </w:rPr>
            </w:pPr>
            <w:r>
              <w:rPr>
                <w:sz w:val="16"/>
                <w:szCs w:val="16"/>
              </w:rPr>
              <w:t>51.5074, 0.1278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Victor Frankenstein</w:t>
            </w:r>
          </w:p>
        </w:tc>
        <w:tc>
          <w:tcPr>
            <w:tcW w:w="1696" w:type="dxa"/>
            <w:shd w:val="clear" w:color="auto" w:fill="auto"/>
            <w:vAlign w:val="bottom"/>
          </w:tcPr>
          <w:p w:rsidR="00EC2EB4" w:rsidRDefault="00584637">
            <w:pPr>
              <w:rPr>
                <w:sz w:val="16"/>
                <w:szCs w:val="16"/>
              </w:rPr>
            </w:pPr>
            <w:r>
              <w:rPr>
                <w:sz w:val="16"/>
                <w:szCs w:val="16"/>
              </w:rPr>
              <w:t xml:space="preserve">Elizabeth </w:t>
            </w:r>
            <w:proofErr w:type="spellStart"/>
            <w:r>
              <w:rPr>
                <w:sz w:val="16"/>
                <w:szCs w:val="16"/>
              </w:rPr>
              <w:t>Lavenza</w:t>
            </w:r>
            <w:proofErr w:type="spellEnd"/>
          </w:p>
        </w:tc>
        <w:tc>
          <w:tcPr>
            <w:tcW w:w="963" w:type="dxa"/>
            <w:shd w:val="clear" w:color="auto" w:fill="auto"/>
            <w:vAlign w:val="bottom"/>
          </w:tcPr>
          <w:p w:rsidR="00EC2EB4" w:rsidRDefault="00584637">
            <w:pPr>
              <w:rPr>
                <w:sz w:val="16"/>
                <w:szCs w:val="16"/>
              </w:rPr>
            </w:pPr>
            <w:r>
              <w:rPr>
                <w:sz w:val="16"/>
                <w:szCs w:val="16"/>
              </w:rPr>
              <w:t>1790-03-18</w:t>
            </w:r>
          </w:p>
        </w:tc>
        <w:tc>
          <w:tcPr>
            <w:tcW w:w="982" w:type="dxa"/>
          </w:tcPr>
          <w:p w:rsidR="00EC2EB4" w:rsidRDefault="00584637">
            <w:pPr>
              <w:rPr>
                <w:sz w:val="16"/>
                <w:szCs w:val="16"/>
              </w:rPr>
            </w:pPr>
            <w:r>
              <w:rPr>
                <w:sz w:val="16"/>
                <w:szCs w:val="16"/>
              </w:rPr>
              <w:t>Geneva</w:t>
            </w:r>
          </w:p>
        </w:tc>
        <w:tc>
          <w:tcPr>
            <w:tcW w:w="1829" w:type="dxa"/>
            <w:shd w:val="clear" w:color="auto" w:fill="auto"/>
            <w:vAlign w:val="center"/>
          </w:tcPr>
          <w:p w:rsidR="00EC2EB4" w:rsidRDefault="00584637">
            <w:pPr>
              <w:rPr>
                <w:sz w:val="16"/>
                <w:szCs w:val="16"/>
              </w:rPr>
            </w:pPr>
            <w:r>
              <w:rPr>
                <w:sz w:val="16"/>
                <w:szCs w:val="16"/>
              </w:rPr>
              <w:t>46.2044, 6.1432</w:t>
            </w:r>
          </w:p>
        </w:tc>
        <w:tc>
          <w:tcPr>
            <w:tcW w:w="856" w:type="dxa"/>
          </w:tcPr>
          <w:p w:rsidR="00EC2EB4" w:rsidRDefault="00584637">
            <w:pPr>
              <w:rPr>
                <w:sz w:val="16"/>
                <w:szCs w:val="16"/>
              </w:rPr>
            </w:pPr>
            <w:r>
              <w:rPr>
                <w:sz w:val="16"/>
                <w:szCs w:val="16"/>
              </w:rPr>
              <w:t>Ingolstadt</w:t>
            </w:r>
          </w:p>
        </w:tc>
        <w:tc>
          <w:tcPr>
            <w:tcW w:w="1336" w:type="dxa"/>
            <w:shd w:val="clear" w:color="auto" w:fill="auto"/>
            <w:vAlign w:val="bottom"/>
          </w:tcPr>
          <w:p w:rsidR="00EC2EB4" w:rsidRDefault="00584637">
            <w:pPr>
              <w:rPr>
                <w:sz w:val="16"/>
                <w:szCs w:val="16"/>
              </w:rPr>
            </w:pPr>
            <w:r>
              <w:rPr>
                <w:sz w:val="16"/>
                <w:szCs w:val="16"/>
              </w:rPr>
              <w:t>48.7665, 11.4258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Victor Frankenstein</w:t>
            </w:r>
          </w:p>
        </w:tc>
        <w:tc>
          <w:tcPr>
            <w:tcW w:w="1696" w:type="dxa"/>
            <w:shd w:val="clear" w:color="auto" w:fill="auto"/>
            <w:vAlign w:val="bottom"/>
          </w:tcPr>
          <w:p w:rsidR="00EC2EB4" w:rsidRDefault="00584637">
            <w:pPr>
              <w:rPr>
                <w:sz w:val="16"/>
                <w:szCs w:val="16"/>
              </w:rPr>
            </w:pPr>
            <w:r>
              <w:rPr>
                <w:sz w:val="16"/>
                <w:szCs w:val="16"/>
              </w:rPr>
              <w:t>Alphonse Frankenstein</w:t>
            </w:r>
          </w:p>
        </w:tc>
        <w:tc>
          <w:tcPr>
            <w:tcW w:w="963" w:type="dxa"/>
            <w:shd w:val="clear" w:color="auto" w:fill="auto"/>
            <w:vAlign w:val="bottom"/>
          </w:tcPr>
          <w:p w:rsidR="00EC2EB4" w:rsidRDefault="00584637">
            <w:pPr>
              <w:rPr>
                <w:sz w:val="16"/>
                <w:szCs w:val="16"/>
              </w:rPr>
            </w:pPr>
            <w:r>
              <w:rPr>
                <w:sz w:val="16"/>
                <w:szCs w:val="16"/>
              </w:rPr>
              <w:t>1790-05-12</w:t>
            </w:r>
          </w:p>
        </w:tc>
        <w:tc>
          <w:tcPr>
            <w:tcW w:w="982" w:type="dxa"/>
          </w:tcPr>
          <w:p w:rsidR="00EC2EB4" w:rsidRDefault="00584637">
            <w:pPr>
              <w:rPr>
                <w:sz w:val="16"/>
                <w:szCs w:val="16"/>
              </w:rPr>
            </w:pPr>
            <w:r>
              <w:rPr>
                <w:sz w:val="16"/>
                <w:szCs w:val="16"/>
              </w:rPr>
              <w:t>Geneva</w:t>
            </w:r>
          </w:p>
        </w:tc>
        <w:tc>
          <w:tcPr>
            <w:tcW w:w="1829" w:type="dxa"/>
            <w:shd w:val="clear" w:color="auto" w:fill="auto"/>
            <w:vAlign w:val="center"/>
          </w:tcPr>
          <w:p w:rsidR="00EC2EB4" w:rsidRDefault="00584637">
            <w:pPr>
              <w:rPr>
                <w:sz w:val="16"/>
                <w:szCs w:val="16"/>
              </w:rPr>
            </w:pPr>
            <w:r>
              <w:rPr>
                <w:sz w:val="16"/>
                <w:szCs w:val="16"/>
              </w:rPr>
              <w:t>46.2044, 6.1432</w:t>
            </w:r>
          </w:p>
        </w:tc>
        <w:tc>
          <w:tcPr>
            <w:tcW w:w="856" w:type="dxa"/>
          </w:tcPr>
          <w:p w:rsidR="00EC2EB4" w:rsidRDefault="00584637">
            <w:pPr>
              <w:rPr>
                <w:sz w:val="16"/>
                <w:szCs w:val="16"/>
              </w:rPr>
            </w:pPr>
            <w:r>
              <w:rPr>
                <w:sz w:val="16"/>
                <w:szCs w:val="16"/>
              </w:rPr>
              <w:t>Ingolstadt</w:t>
            </w:r>
          </w:p>
        </w:tc>
        <w:tc>
          <w:tcPr>
            <w:tcW w:w="1336" w:type="dxa"/>
            <w:shd w:val="clear" w:color="auto" w:fill="auto"/>
            <w:vAlign w:val="bottom"/>
          </w:tcPr>
          <w:p w:rsidR="00EC2EB4" w:rsidRDefault="00584637">
            <w:pPr>
              <w:rPr>
                <w:sz w:val="16"/>
                <w:szCs w:val="16"/>
              </w:rPr>
            </w:pPr>
            <w:r>
              <w:rPr>
                <w:sz w:val="16"/>
                <w:szCs w:val="16"/>
              </w:rPr>
              <w:t>48.7665, 11.4258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Victor Frankenstein</w:t>
            </w:r>
          </w:p>
        </w:tc>
        <w:tc>
          <w:tcPr>
            <w:tcW w:w="1696" w:type="dxa"/>
            <w:shd w:val="clear" w:color="auto" w:fill="auto"/>
            <w:vAlign w:val="bottom"/>
          </w:tcPr>
          <w:p w:rsidR="00EC2EB4" w:rsidRDefault="00584637">
            <w:pPr>
              <w:rPr>
                <w:sz w:val="16"/>
                <w:szCs w:val="16"/>
              </w:rPr>
            </w:pPr>
            <w:r>
              <w:rPr>
                <w:sz w:val="16"/>
                <w:szCs w:val="16"/>
              </w:rPr>
              <w:t xml:space="preserve">Elizabeth </w:t>
            </w:r>
            <w:proofErr w:type="spellStart"/>
            <w:r>
              <w:rPr>
                <w:sz w:val="16"/>
                <w:szCs w:val="16"/>
              </w:rPr>
              <w:t>Lavenza</w:t>
            </w:r>
            <w:proofErr w:type="spellEnd"/>
          </w:p>
        </w:tc>
        <w:tc>
          <w:tcPr>
            <w:tcW w:w="963" w:type="dxa"/>
            <w:shd w:val="clear" w:color="auto" w:fill="auto"/>
            <w:vAlign w:val="bottom"/>
          </w:tcPr>
          <w:p w:rsidR="00EC2EB4" w:rsidRDefault="00584637">
            <w:pPr>
              <w:rPr>
                <w:sz w:val="16"/>
                <w:szCs w:val="16"/>
              </w:rPr>
            </w:pPr>
            <w:r>
              <w:rPr>
                <w:sz w:val="16"/>
                <w:szCs w:val="16"/>
              </w:rPr>
              <w:t>1792-05-18</w:t>
            </w:r>
          </w:p>
        </w:tc>
        <w:tc>
          <w:tcPr>
            <w:tcW w:w="982" w:type="dxa"/>
          </w:tcPr>
          <w:p w:rsidR="00EC2EB4" w:rsidRDefault="00584637">
            <w:pPr>
              <w:rPr>
                <w:sz w:val="16"/>
                <w:szCs w:val="16"/>
              </w:rPr>
            </w:pPr>
            <w:r>
              <w:rPr>
                <w:sz w:val="16"/>
                <w:szCs w:val="16"/>
              </w:rPr>
              <w:t>Geneva</w:t>
            </w:r>
          </w:p>
        </w:tc>
        <w:tc>
          <w:tcPr>
            <w:tcW w:w="1829" w:type="dxa"/>
            <w:shd w:val="clear" w:color="auto" w:fill="auto"/>
            <w:vAlign w:val="center"/>
          </w:tcPr>
          <w:p w:rsidR="00EC2EB4" w:rsidRDefault="00584637">
            <w:pPr>
              <w:rPr>
                <w:sz w:val="16"/>
                <w:szCs w:val="16"/>
              </w:rPr>
            </w:pPr>
            <w:r>
              <w:rPr>
                <w:sz w:val="16"/>
                <w:szCs w:val="16"/>
              </w:rPr>
              <w:t>46.2044, 6.1432</w:t>
            </w:r>
          </w:p>
        </w:tc>
        <w:tc>
          <w:tcPr>
            <w:tcW w:w="856" w:type="dxa"/>
          </w:tcPr>
          <w:p w:rsidR="00EC2EB4" w:rsidRDefault="00584637">
            <w:pPr>
              <w:rPr>
                <w:sz w:val="16"/>
                <w:szCs w:val="16"/>
              </w:rPr>
            </w:pPr>
            <w:r>
              <w:rPr>
                <w:sz w:val="16"/>
                <w:szCs w:val="16"/>
              </w:rPr>
              <w:t>Ingolstadt</w:t>
            </w:r>
          </w:p>
        </w:tc>
        <w:tc>
          <w:tcPr>
            <w:tcW w:w="1336" w:type="dxa"/>
            <w:shd w:val="clear" w:color="auto" w:fill="auto"/>
            <w:vAlign w:val="bottom"/>
          </w:tcPr>
          <w:p w:rsidR="00EC2EB4" w:rsidRDefault="00584637">
            <w:pPr>
              <w:rPr>
                <w:sz w:val="16"/>
                <w:szCs w:val="16"/>
              </w:rPr>
            </w:pPr>
            <w:r>
              <w:rPr>
                <w:sz w:val="16"/>
                <w:szCs w:val="16"/>
              </w:rPr>
              <w:t>48.7665, 11.4258</w:t>
            </w:r>
          </w:p>
        </w:tc>
      </w:tr>
      <w:tr w:rsidR="00EC2EB4">
        <w:trPr>
          <w:trHeight w:val="300"/>
        </w:trPr>
        <w:tc>
          <w:tcPr>
            <w:tcW w:w="1688" w:type="dxa"/>
            <w:shd w:val="clear" w:color="auto" w:fill="auto"/>
            <w:vAlign w:val="bottom"/>
          </w:tcPr>
          <w:p w:rsidR="00EC2EB4" w:rsidRDefault="00584637">
            <w:pPr>
              <w:rPr>
                <w:sz w:val="16"/>
                <w:szCs w:val="16"/>
              </w:rPr>
            </w:pPr>
            <w:r>
              <w:rPr>
                <w:sz w:val="16"/>
                <w:szCs w:val="16"/>
              </w:rPr>
              <w:t xml:space="preserve">Elizabeth </w:t>
            </w:r>
            <w:proofErr w:type="spellStart"/>
            <w:r>
              <w:rPr>
                <w:sz w:val="16"/>
                <w:szCs w:val="16"/>
              </w:rPr>
              <w:t>Lavenza</w:t>
            </w:r>
            <w:proofErr w:type="spellEnd"/>
          </w:p>
        </w:tc>
        <w:tc>
          <w:tcPr>
            <w:tcW w:w="1696" w:type="dxa"/>
            <w:shd w:val="clear" w:color="auto" w:fill="auto"/>
            <w:vAlign w:val="bottom"/>
          </w:tcPr>
          <w:p w:rsidR="00EC2EB4" w:rsidRDefault="00584637">
            <w:pPr>
              <w:rPr>
                <w:sz w:val="16"/>
                <w:szCs w:val="16"/>
              </w:rPr>
            </w:pPr>
            <w:r>
              <w:rPr>
                <w:sz w:val="16"/>
                <w:szCs w:val="16"/>
              </w:rPr>
              <w:t>Victor Frankenstein</w:t>
            </w:r>
          </w:p>
        </w:tc>
        <w:tc>
          <w:tcPr>
            <w:tcW w:w="963" w:type="dxa"/>
            <w:shd w:val="clear" w:color="auto" w:fill="auto"/>
            <w:vAlign w:val="bottom"/>
          </w:tcPr>
          <w:p w:rsidR="00EC2EB4" w:rsidRDefault="00584637">
            <w:pPr>
              <w:rPr>
                <w:sz w:val="16"/>
                <w:szCs w:val="16"/>
              </w:rPr>
            </w:pPr>
            <w:r>
              <w:rPr>
                <w:sz w:val="16"/>
                <w:szCs w:val="16"/>
              </w:rPr>
              <w:t>1792-05-18</w:t>
            </w:r>
          </w:p>
        </w:tc>
        <w:tc>
          <w:tcPr>
            <w:tcW w:w="982" w:type="dxa"/>
          </w:tcPr>
          <w:p w:rsidR="00EC2EB4" w:rsidRDefault="00584637">
            <w:pPr>
              <w:rPr>
                <w:sz w:val="16"/>
                <w:szCs w:val="16"/>
              </w:rPr>
            </w:pPr>
            <w:r>
              <w:rPr>
                <w:sz w:val="16"/>
                <w:szCs w:val="16"/>
              </w:rPr>
              <w:t>Ingolstadt</w:t>
            </w:r>
          </w:p>
        </w:tc>
        <w:tc>
          <w:tcPr>
            <w:tcW w:w="1829" w:type="dxa"/>
            <w:shd w:val="clear" w:color="auto" w:fill="auto"/>
            <w:vAlign w:val="bottom"/>
          </w:tcPr>
          <w:p w:rsidR="00EC2EB4" w:rsidRDefault="00584637">
            <w:pPr>
              <w:rPr>
                <w:sz w:val="16"/>
                <w:szCs w:val="16"/>
              </w:rPr>
            </w:pPr>
            <w:r>
              <w:rPr>
                <w:sz w:val="16"/>
                <w:szCs w:val="16"/>
              </w:rPr>
              <w:t>48.7665, 11.4258</w:t>
            </w:r>
          </w:p>
        </w:tc>
        <w:tc>
          <w:tcPr>
            <w:tcW w:w="856" w:type="dxa"/>
          </w:tcPr>
          <w:p w:rsidR="00EC2EB4" w:rsidRDefault="00584637">
            <w:pPr>
              <w:rPr>
                <w:sz w:val="16"/>
                <w:szCs w:val="16"/>
              </w:rPr>
            </w:pPr>
            <w:r>
              <w:rPr>
                <w:sz w:val="16"/>
                <w:szCs w:val="16"/>
              </w:rPr>
              <w:t>Geneva</w:t>
            </w:r>
          </w:p>
        </w:tc>
        <w:tc>
          <w:tcPr>
            <w:tcW w:w="1336" w:type="dxa"/>
            <w:shd w:val="clear" w:color="auto" w:fill="auto"/>
            <w:vAlign w:val="center"/>
          </w:tcPr>
          <w:p w:rsidR="00EC2EB4" w:rsidRDefault="00584637">
            <w:pPr>
              <w:rPr>
                <w:sz w:val="16"/>
                <w:szCs w:val="16"/>
              </w:rPr>
            </w:pPr>
            <w:r>
              <w:rPr>
                <w:sz w:val="16"/>
                <w:szCs w:val="16"/>
              </w:rPr>
              <w:t>46.2044, 6.1432</w:t>
            </w:r>
          </w:p>
        </w:tc>
      </w:tr>
      <w:tr w:rsidR="00EC2EB4">
        <w:trPr>
          <w:trHeight w:val="300"/>
        </w:trPr>
        <w:tc>
          <w:tcPr>
            <w:tcW w:w="9350" w:type="dxa"/>
            <w:gridSpan w:val="7"/>
          </w:tcPr>
          <w:p w:rsidR="00EC2EB4" w:rsidRDefault="00584637">
            <w:pPr>
              <w:rPr>
                <w:sz w:val="16"/>
                <w:szCs w:val="16"/>
              </w:rPr>
            </w:pPr>
            <w:r>
              <w:rPr>
                <w:sz w:val="16"/>
                <w:szCs w:val="16"/>
              </w:rPr>
              <w:t xml:space="preserve">*Mary Shelley did not provide full years in </w:t>
            </w:r>
            <w:r>
              <w:rPr>
                <w:i/>
                <w:sz w:val="16"/>
                <w:szCs w:val="16"/>
              </w:rPr>
              <w:t>Frankenstein</w:t>
            </w:r>
            <w:r>
              <w:rPr>
                <w:sz w:val="16"/>
                <w:szCs w:val="16"/>
              </w:rPr>
              <w:t>. All year dates appear as 17--. The above dates are placeholders to give a sense of the time line over which letters were sent and received in the novel.</w:t>
            </w:r>
          </w:p>
          <w:p w:rsidR="00EC2EB4" w:rsidRDefault="00EC2EB4">
            <w:pPr>
              <w:rPr>
                <w:sz w:val="16"/>
                <w:szCs w:val="16"/>
              </w:rPr>
            </w:pPr>
          </w:p>
          <w:p w:rsidR="00EC2EB4" w:rsidRDefault="00584637">
            <w:pPr>
              <w:rPr>
                <w:sz w:val="16"/>
                <w:szCs w:val="16"/>
              </w:rPr>
            </w:pPr>
            <w:r>
              <w:rPr>
                <w:sz w:val="16"/>
                <w:szCs w:val="16"/>
              </w:rPr>
              <w:t xml:space="preserve">**Many of these coordinates are approximations, as Shelley used countries or cities but not addresses. </w:t>
            </w:r>
            <w:r>
              <w:rPr>
                <w:i/>
                <w:sz w:val="16"/>
                <w:szCs w:val="16"/>
              </w:rPr>
              <w:t xml:space="preserve"> </w:t>
            </w:r>
          </w:p>
        </w:tc>
      </w:tr>
    </w:tbl>
    <w:p w:rsidR="00EC2EB4" w:rsidRDefault="00EC2EB4">
      <w:pPr>
        <w:rPr>
          <w:b/>
        </w:rPr>
      </w:pPr>
    </w:p>
    <w:p w:rsidR="00EC2EB4" w:rsidRDefault="00584637">
      <w:r>
        <w:t xml:space="preserve">Although the above data set is necessarily incomplete (the sending and receipt of letters are mentioned 49 times in the novel, but not always with specified dates or senders), using digital tools to work with it provides an interesting sense of the scale of letter writing in the novel. </w:t>
      </w:r>
    </w:p>
    <w:p w:rsidR="00EC2EB4" w:rsidRDefault="00EC2EB4">
      <w:pPr>
        <w:rPr>
          <w:b/>
        </w:rPr>
      </w:pPr>
    </w:p>
    <w:p w:rsidR="00EC2EB4" w:rsidRDefault="00584637" w:rsidP="002A5BE0">
      <w:pPr>
        <w:pStyle w:val="ListParagraph"/>
        <w:numPr>
          <w:ilvl w:val="0"/>
          <w:numId w:val="9"/>
        </w:numPr>
      </w:pPr>
      <w:r w:rsidRPr="002A5BE0">
        <w:rPr>
          <w:b/>
        </w:rPr>
        <w:t xml:space="preserve">Time: </w:t>
      </w:r>
      <w:r>
        <w:t>10 minutes</w:t>
      </w:r>
    </w:p>
    <w:p w:rsidR="00EC2EB4" w:rsidRDefault="00EC2EB4">
      <w:pPr>
        <w:rPr>
          <w:b/>
        </w:rPr>
      </w:pPr>
    </w:p>
    <w:p w:rsidR="00EC2EB4" w:rsidRDefault="00584637" w:rsidP="002A5BE0">
      <w:pPr>
        <w:pStyle w:val="ListParagraph"/>
        <w:numPr>
          <w:ilvl w:val="0"/>
          <w:numId w:val="9"/>
        </w:numPr>
      </w:pPr>
      <w:r w:rsidRPr="002A5BE0">
        <w:rPr>
          <w:b/>
        </w:rPr>
        <w:t xml:space="preserve">Tools: </w:t>
      </w:r>
      <w:r>
        <w:t>Palladio (free digital tool), spreadsheet populated with data (.csv file)</w:t>
      </w:r>
    </w:p>
    <w:p w:rsidR="00EC2EB4" w:rsidRDefault="00EC2EB4">
      <w:pPr>
        <w:rPr>
          <w:b/>
        </w:rPr>
      </w:pPr>
    </w:p>
    <w:p w:rsidR="00EC2EB4" w:rsidRDefault="00584637" w:rsidP="002A5BE0">
      <w:pPr>
        <w:pStyle w:val="ListParagraph"/>
        <w:numPr>
          <w:ilvl w:val="0"/>
          <w:numId w:val="9"/>
        </w:numPr>
      </w:pPr>
      <w:r w:rsidRPr="002A5BE0">
        <w:rPr>
          <w:b/>
        </w:rPr>
        <w:t xml:space="preserve">Takeaways: </w:t>
      </w:r>
      <w:r>
        <w:t xml:space="preserve">using tools like Palladio in the </w:t>
      </w:r>
      <w:proofErr w:type="spellStart"/>
      <w:r>
        <w:t>Viz</w:t>
      </w:r>
      <w:proofErr w:type="spellEnd"/>
      <w:r>
        <w:t xml:space="preserve"> Lab to process data you’ve already gathered can help you showcase the strengths of your research, approach your data from a new perspective, and engage others.</w:t>
      </w:r>
    </w:p>
    <w:p w:rsidR="002A5BE0" w:rsidRDefault="002A5BE0">
      <w:pPr>
        <w:rPr>
          <w:b/>
        </w:rPr>
      </w:pPr>
    </w:p>
    <w:p w:rsidR="002A5BE0" w:rsidRDefault="002A5BE0">
      <w:pPr>
        <w:rPr>
          <w:b/>
        </w:rPr>
      </w:pPr>
    </w:p>
    <w:p w:rsidR="00EC2EB4" w:rsidRDefault="00584637">
      <w:pPr>
        <w:rPr>
          <w:b/>
        </w:rPr>
      </w:pPr>
      <w:r>
        <w:rPr>
          <w:b/>
        </w:rPr>
        <w:t>To begin:</w:t>
      </w:r>
    </w:p>
    <w:p w:rsidR="00EC2EB4" w:rsidRDefault="00584637">
      <w:pPr>
        <w:numPr>
          <w:ilvl w:val="0"/>
          <w:numId w:val="4"/>
        </w:numPr>
        <w:pBdr>
          <w:top w:val="nil"/>
          <w:left w:val="nil"/>
          <w:bottom w:val="nil"/>
          <w:right w:val="nil"/>
          <w:between w:val="nil"/>
        </w:pBdr>
        <w:contextualSpacing/>
      </w:pPr>
      <w:r>
        <w:rPr>
          <w:color w:val="000000"/>
        </w:rPr>
        <w:t xml:space="preserve">Pull up Palladio at the following URL: </w:t>
      </w:r>
      <w:hyperlink r:id="rId8">
        <w:r>
          <w:rPr>
            <w:color w:val="0563C1"/>
            <w:u w:val="single"/>
          </w:rPr>
          <w:t>http://hdlab.stanford.edu/palladio/</w:t>
        </w:r>
      </w:hyperlink>
    </w:p>
    <w:p w:rsidR="00EC2EB4" w:rsidRDefault="00584637">
      <w:pPr>
        <w:numPr>
          <w:ilvl w:val="0"/>
          <w:numId w:val="4"/>
        </w:numPr>
        <w:pBdr>
          <w:top w:val="nil"/>
          <w:left w:val="nil"/>
          <w:bottom w:val="nil"/>
          <w:right w:val="nil"/>
          <w:between w:val="nil"/>
        </w:pBdr>
        <w:contextualSpacing/>
      </w:pPr>
      <w:r>
        <w:rPr>
          <w:color w:val="000000"/>
        </w:rPr>
        <w:t>In a separate tab, go to ________________________ and select _____________________</w:t>
      </w:r>
    </w:p>
    <w:p w:rsidR="00EC2EB4" w:rsidRDefault="00584637">
      <w:pPr>
        <w:numPr>
          <w:ilvl w:val="0"/>
          <w:numId w:val="4"/>
        </w:numPr>
        <w:pBdr>
          <w:top w:val="nil"/>
          <w:left w:val="nil"/>
          <w:bottom w:val="nil"/>
          <w:right w:val="nil"/>
          <w:between w:val="nil"/>
        </w:pBdr>
        <w:contextualSpacing/>
      </w:pPr>
      <w:r>
        <w:rPr>
          <w:color w:val="000000"/>
        </w:rPr>
        <w:t>Copy the spreadsheet</w:t>
      </w:r>
    </w:p>
    <w:p w:rsidR="00EC2EB4" w:rsidRDefault="00584637">
      <w:pPr>
        <w:numPr>
          <w:ilvl w:val="0"/>
          <w:numId w:val="4"/>
        </w:numPr>
        <w:pBdr>
          <w:top w:val="nil"/>
          <w:left w:val="nil"/>
          <w:bottom w:val="nil"/>
          <w:right w:val="nil"/>
          <w:between w:val="nil"/>
        </w:pBdr>
        <w:contextualSpacing/>
      </w:pPr>
      <w:r>
        <w:rPr>
          <w:color w:val="000000"/>
        </w:rPr>
        <w:t>Back on Palladio, press the “Start” button</w:t>
      </w:r>
    </w:p>
    <w:p w:rsidR="00EC2EB4" w:rsidRDefault="00EC2EB4"/>
    <w:p w:rsidR="00EC2EB4" w:rsidRDefault="00584637">
      <w:pPr>
        <w:jc w:val="center"/>
      </w:pPr>
      <w:r>
        <w:rPr>
          <w:noProof/>
        </w:rPr>
        <w:drawing>
          <wp:inline distT="0" distB="0" distL="114300" distR="114300">
            <wp:extent cx="3554095" cy="1987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54095" cy="1987550"/>
                    </a:xfrm>
                    <a:prstGeom prst="rect">
                      <a:avLst/>
                    </a:prstGeom>
                    <a:ln/>
                  </pic:spPr>
                </pic:pic>
              </a:graphicData>
            </a:graphic>
          </wp:inline>
        </w:drawing>
      </w:r>
    </w:p>
    <w:p w:rsidR="00EC2EB4" w:rsidRDefault="00EC2EB4">
      <w:pPr>
        <w:jc w:val="center"/>
      </w:pPr>
    </w:p>
    <w:p w:rsidR="00EC2EB4" w:rsidRDefault="00584637">
      <w:pPr>
        <w:numPr>
          <w:ilvl w:val="0"/>
          <w:numId w:val="4"/>
        </w:numPr>
        <w:pBdr>
          <w:top w:val="nil"/>
          <w:left w:val="nil"/>
          <w:bottom w:val="nil"/>
          <w:right w:val="nil"/>
          <w:between w:val="nil"/>
        </w:pBdr>
        <w:contextualSpacing/>
      </w:pPr>
      <w:r>
        <w:rPr>
          <w:color w:val="000000"/>
        </w:rPr>
        <w:t xml:space="preserve">Paste the spreadsheet into Palladio where indicated </w:t>
      </w:r>
    </w:p>
    <w:p w:rsidR="00EC2EB4" w:rsidRDefault="00584637">
      <w:pPr>
        <w:numPr>
          <w:ilvl w:val="0"/>
          <w:numId w:val="4"/>
        </w:numPr>
        <w:pBdr>
          <w:top w:val="nil"/>
          <w:left w:val="nil"/>
          <w:bottom w:val="nil"/>
          <w:right w:val="nil"/>
          <w:between w:val="nil"/>
        </w:pBdr>
        <w:contextualSpacing/>
      </w:pPr>
      <w:r>
        <w:rPr>
          <w:color w:val="000000"/>
        </w:rPr>
        <w:t>Click the “Load” button</w:t>
      </w:r>
    </w:p>
    <w:p w:rsidR="00EC2EB4" w:rsidRDefault="00EC2EB4"/>
    <w:p w:rsidR="00EC2EB4" w:rsidRDefault="00584637">
      <w:pPr>
        <w:jc w:val="center"/>
      </w:pPr>
      <w:r>
        <w:rPr>
          <w:noProof/>
        </w:rPr>
        <w:drawing>
          <wp:inline distT="0" distB="0" distL="114300" distR="114300">
            <wp:extent cx="3903980" cy="302133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903980" cy="3021330"/>
                    </a:xfrm>
                    <a:prstGeom prst="rect">
                      <a:avLst/>
                    </a:prstGeom>
                    <a:ln/>
                  </pic:spPr>
                </pic:pic>
              </a:graphicData>
            </a:graphic>
          </wp:inline>
        </w:drawing>
      </w:r>
    </w:p>
    <w:p w:rsidR="00EC2EB4" w:rsidRDefault="00EC2EB4"/>
    <w:p w:rsidR="00EC2EB4" w:rsidRDefault="00EC2EB4"/>
    <w:p w:rsidR="00EC2EB4" w:rsidRDefault="00EC2EB4"/>
    <w:p w:rsidR="00EC2EB4" w:rsidRDefault="00EC2EB4"/>
    <w:p w:rsidR="00EC2EB4" w:rsidRDefault="00EC2EB4"/>
    <w:p w:rsidR="00EC2EB4" w:rsidRDefault="00EC2EB4"/>
    <w:p w:rsidR="002A5BE0" w:rsidRDefault="002A5BE0"/>
    <w:p w:rsidR="00EC2EB4" w:rsidRDefault="00584637">
      <w:r>
        <w:t xml:space="preserve">You should see a screen like this: </w:t>
      </w:r>
    </w:p>
    <w:p w:rsidR="00EC2EB4" w:rsidRDefault="00EC2EB4"/>
    <w:p w:rsidR="00EC2EB4" w:rsidRDefault="00584637">
      <w:pPr>
        <w:jc w:val="center"/>
      </w:pPr>
      <w:r>
        <w:rPr>
          <w:noProof/>
        </w:rPr>
        <w:drawing>
          <wp:inline distT="0" distB="0" distL="114300" distR="114300">
            <wp:extent cx="3649345" cy="356997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649345" cy="3569970"/>
                    </a:xfrm>
                    <a:prstGeom prst="rect">
                      <a:avLst/>
                    </a:prstGeom>
                    <a:ln/>
                  </pic:spPr>
                </pic:pic>
              </a:graphicData>
            </a:graphic>
          </wp:inline>
        </w:drawing>
      </w:r>
    </w:p>
    <w:p w:rsidR="00EC2EB4" w:rsidRDefault="00EC2EB4">
      <w:pPr>
        <w:jc w:val="center"/>
      </w:pPr>
    </w:p>
    <w:p w:rsidR="00EC2EB4" w:rsidRDefault="00584637">
      <w:pPr>
        <w:numPr>
          <w:ilvl w:val="0"/>
          <w:numId w:val="4"/>
        </w:numPr>
        <w:pBdr>
          <w:top w:val="nil"/>
          <w:left w:val="nil"/>
          <w:bottom w:val="nil"/>
          <w:right w:val="nil"/>
          <w:between w:val="nil"/>
        </w:pBdr>
        <w:contextualSpacing/>
      </w:pPr>
      <w:r>
        <w:rPr>
          <w:color w:val="000000"/>
        </w:rPr>
        <w:t xml:space="preserve">At the top of the page, select “Map” </w:t>
      </w:r>
    </w:p>
    <w:p w:rsidR="00EC2EB4" w:rsidRDefault="00584637">
      <w:pPr>
        <w:numPr>
          <w:ilvl w:val="0"/>
          <w:numId w:val="4"/>
        </w:numPr>
        <w:pBdr>
          <w:top w:val="nil"/>
          <w:left w:val="nil"/>
          <w:bottom w:val="nil"/>
          <w:right w:val="nil"/>
          <w:between w:val="nil"/>
        </w:pBdr>
        <w:contextualSpacing/>
      </w:pPr>
      <w:r>
        <w:rPr>
          <w:color w:val="000000"/>
        </w:rPr>
        <w:t xml:space="preserve">On the right of the page, press the “New layer” button </w:t>
      </w:r>
    </w:p>
    <w:p w:rsidR="00EC2EB4" w:rsidRDefault="00584637">
      <w:pPr>
        <w:jc w:val="center"/>
      </w:pPr>
      <w:r>
        <w:rPr>
          <w:noProof/>
        </w:rPr>
        <w:drawing>
          <wp:inline distT="0" distB="0" distL="114300" distR="114300">
            <wp:extent cx="4890135" cy="240157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90135" cy="2401570"/>
                    </a:xfrm>
                    <a:prstGeom prst="rect">
                      <a:avLst/>
                    </a:prstGeom>
                    <a:ln/>
                  </pic:spPr>
                </pic:pic>
              </a:graphicData>
            </a:graphic>
          </wp:inline>
        </w:drawing>
      </w:r>
    </w:p>
    <w:p w:rsidR="00EC2EB4" w:rsidRDefault="00EC2EB4">
      <w:pPr>
        <w:jc w:val="center"/>
      </w:pPr>
    </w:p>
    <w:p w:rsidR="00EC2EB4" w:rsidRDefault="00584637">
      <w:pPr>
        <w:numPr>
          <w:ilvl w:val="0"/>
          <w:numId w:val="4"/>
        </w:numPr>
        <w:pBdr>
          <w:top w:val="nil"/>
          <w:left w:val="nil"/>
          <w:bottom w:val="nil"/>
          <w:right w:val="nil"/>
          <w:between w:val="nil"/>
        </w:pBdr>
        <w:contextualSpacing/>
      </w:pPr>
      <w:r>
        <w:rPr>
          <w:color w:val="000000"/>
        </w:rPr>
        <w:t xml:space="preserve">On the resulting menu, select “Point to Point” for “Map type” </w:t>
      </w:r>
    </w:p>
    <w:p w:rsidR="00EC2EB4" w:rsidRDefault="00584637">
      <w:pPr>
        <w:numPr>
          <w:ilvl w:val="0"/>
          <w:numId w:val="4"/>
        </w:numPr>
        <w:pBdr>
          <w:top w:val="nil"/>
          <w:left w:val="nil"/>
          <w:bottom w:val="nil"/>
          <w:right w:val="nil"/>
          <w:between w:val="nil"/>
        </w:pBdr>
        <w:contextualSpacing/>
      </w:pPr>
      <w:r>
        <w:rPr>
          <w:color w:val="000000"/>
        </w:rPr>
        <w:t xml:space="preserve">For “Source Places” select “Origination” </w:t>
      </w:r>
    </w:p>
    <w:p w:rsidR="00EC2EB4" w:rsidRDefault="00584637">
      <w:pPr>
        <w:numPr>
          <w:ilvl w:val="0"/>
          <w:numId w:val="4"/>
        </w:numPr>
        <w:pBdr>
          <w:top w:val="nil"/>
          <w:left w:val="nil"/>
          <w:bottom w:val="nil"/>
          <w:right w:val="nil"/>
          <w:between w:val="nil"/>
        </w:pBdr>
        <w:contextualSpacing/>
      </w:pPr>
      <w:r>
        <w:rPr>
          <w:color w:val="000000"/>
        </w:rPr>
        <w:t xml:space="preserve">For “Target Places” select “Destination” </w:t>
      </w:r>
    </w:p>
    <w:p w:rsidR="00EC2EB4" w:rsidRDefault="00584637">
      <w:pPr>
        <w:numPr>
          <w:ilvl w:val="0"/>
          <w:numId w:val="4"/>
        </w:numPr>
        <w:pBdr>
          <w:top w:val="nil"/>
          <w:left w:val="nil"/>
          <w:bottom w:val="nil"/>
          <w:right w:val="nil"/>
          <w:between w:val="nil"/>
        </w:pBdr>
        <w:contextualSpacing/>
      </w:pPr>
      <w:r>
        <w:rPr>
          <w:color w:val="000000"/>
        </w:rPr>
        <w:t xml:space="preserve">Select whatever color strikes your fancy </w:t>
      </w:r>
    </w:p>
    <w:p w:rsidR="00EC2EB4" w:rsidRDefault="00584637">
      <w:pPr>
        <w:numPr>
          <w:ilvl w:val="0"/>
          <w:numId w:val="4"/>
        </w:numPr>
        <w:pBdr>
          <w:top w:val="nil"/>
          <w:left w:val="nil"/>
          <w:bottom w:val="nil"/>
          <w:right w:val="nil"/>
          <w:between w:val="nil"/>
        </w:pBdr>
        <w:contextualSpacing/>
      </w:pPr>
      <w:r>
        <w:rPr>
          <w:color w:val="000000"/>
        </w:rPr>
        <w:lastRenderedPageBreak/>
        <w:t xml:space="preserve">Check the box for “Size points” </w:t>
      </w:r>
    </w:p>
    <w:p w:rsidR="00EC2EB4" w:rsidRDefault="00584637">
      <w:pPr>
        <w:numPr>
          <w:ilvl w:val="0"/>
          <w:numId w:val="4"/>
        </w:numPr>
        <w:pBdr>
          <w:top w:val="nil"/>
          <w:left w:val="nil"/>
          <w:bottom w:val="nil"/>
          <w:right w:val="nil"/>
          <w:between w:val="nil"/>
        </w:pBdr>
        <w:contextualSpacing/>
      </w:pPr>
      <w:r>
        <w:rPr>
          <w:color w:val="000000"/>
        </w:rPr>
        <w:t xml:space="preserve">Click “Add layer” at the bottom of the menu </w:t>
      </w:r>
    </w:p>
    <w:p w:rsidR="00EC2EB4" w:rsidRDefault="00584637">
      <w:pPr>
        <w:jc w:val="center"/>
      </w:pPr>
      <w:r>
        <w:rPr>
          <w:noProof/>
        </w:rPr>
        <w:drawing>
          <wp:inline distT="0" distB="0" distL="114300" distR="114300">
            <wp:extent cx="3235960" cy="28384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235960" cy="2838450"/>
                    </a:xfrm>
                    <a:prstGeom prst="rect">
                      <a:avLst/>
                    </a:prstGeom>
                    <a:ln/>
                  </pic:spPr>
                </pic:pic>
              </a:graphicData>
            </a:graphic>
          </wp:inline>
        </w:drawing>
      </w:r>
    </w:p>
    <w:p w:rsidR="00EC2EB4" w:rsidRDefault="00EC2EB4">
      <w:pPr>
        <w:ind w:left="360"/>
        <w:rPr>
          <w:b/>
        </w:rPr>
      </w:pPr>
    </w:p>
    <w:p w:rsidR="00EC2EB4" w:rsidRDefault="00584637">
      <w:pPr>
        <w:ind w:left="360"/>
      </w:pPr>
      <w:r>
        <w:t>You should see something like this:</w:t>
      </w:r>
    </w:p>
    <w:p w:rsidR="00EC2EB4" w:rsidRDefault="00EC2EB4">
      <w:pPr>
        <w:ind w:left="360"/>
      </w:pPr>
    </w:p>
    <w:p w:rsidR="00EC2EB4" w:rsidRDefault="00584637">
      <w:pPr>
        <w:ind w:left="360"/>
        <w:jc w:val="center"/>
      </w:pPr>
      <w:r>
        <w:rPr>
          <w:noProof/>
        </w:rPr>
        <w:drawing>
          <wp:inline distT="0" distB="0" distL="114300" distR="114300">
            <wp:extent cx="1733550" cy="356997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33550" cy="3569970"/>
                    </a:xfrm>
                    <a:prstGeom prst="rect">
                      <a:avLst/>
                    </a:prstGeom>
                    <a:ln/>
                  </pic:spPr>
                </pic:pic>
              </a:graphicData>
            </a:graphic>
          </wp:inline>
        </w:drawing>
      </w:r>
    </w:p>
    <w:p w:rsidR="00EC2EB4" w:rsidRDefault="00EC2EB4">
      <w:pPr>
        <w:ind w:left="360"/>
        <w:rPr>
          <w:b/>
        </w:rPr>
      </w:pPr>
    </w:p>
    <w:p w:rsidR="00EC2EB4" w:rsidRDefault="00584637">
      <w:pPr>
        <w:ind w:left="360"/>
        <w:rPr>
          <w:b/>
        </w:rPr>
      </w:pPr>
      <w:r>
        <w:rPr>
          <w:b/>
        </w:rPr>
        <w:t>To change the map background:</w:t>
      </w:r>
    </w:p>
    <w:p w:rsidR="00EC2EB4" w:rsidRDefault="00584637">
      <w:pPr>
        <w:numPr>
          <w:ilvl w:val="0"/>
          <w:numId w:val="5"/>
        </w:numPr>
        <w:pBdr>
          <w:top w:val="nil"/>
          <w:left w:val="nil"/>
          <w:bottom w:val="nil"/>
          <w:right w:val="nil"/>
          <w:between w:val="nil"/>
        </w:pBdr>
        <w:contextualSpacing/>
      </w:pPr>
      <w:r>
        <w:rPr>
          <w:color w:val="000000"/>
        </w:rPr>
        <w:t>Press the “New layer” button again</w:t>
      </w:r>
    </w:p>
    <w:p w:rsidR="00EC2EB4" w:rsidRDefault="00584637">
      <w:pPr>
        <w:numPr>
          <w:ilvl w:val="0"/>
          <w:numId w:val="5"/>
        </w:numPr>
        <w:pBdr>
          <w:top w:val="nil"/>
          <w:left w:val="nil"/>
          <w:bottom w:val="nil"/>
          <w:right w:val="nil"/>
          <w:between w:val="nil"/>
        </w:pBdr>
        <w:contextualSpacing/>
      </w:pPr>
      <w:r>
        <w:rPr>
          <w:color w:val="000000"/>
        </w:rPr>
        <w:t>Select “Tiles” at the top of the menu</w:t>
      </w:r>
    </w:p>
    <w:p w:rsidR="00EC2EB4" w:rsidRDefault="00584637">
      <w:pPr>
        <w:numPr>
          <w:ilvl w:val="0"/>
          <w:numId w:val="5"/>
        </w:numPr>
        <w:pBdr>
          <w:top w:val="nil"/>
          <w:left w:val="nil"/>
          <w:bottom w:val="nil"/>
          <w:right w:val="nil"/>
          <w:between w:val="nil"/>
        </w:pBdr>
        <w:contextualSpacing/>
      </w:pPr>
      <w:r>
        <w:rPr>
          <w:color w:val="000000"/>
        </w:rPr>
        <w:t>Choose the “Tiles type” you desire</w:t>
      </w:r>
    </w:p>
    <w:p w:rsidR="00EC2EB4" w:rsidRDefault="00584637">
      <w:pPr>
        <w:numPr>
          <w:ilvl w:val="0"/>
          <w:numId w:val="5"/>
        </w:numPr>
        <w:pBdr>
          <w:top w:val="nil"/>
          <w:left w:val="nil"/>
          <w:bottom w:val="nil"/>
          <w:right w:val="nil"/>
          <w:between w:val="nil"/>
        </w:pBdr>
        <w:contextualSpacing/>
      </w:pPr>
      <w:r>
        <w:rPr>
          <w:color w:val="000000"/>
        </w:rPr>
        <w:lastRenderedPageBreak/>
        <w:t xml:space="preserve">Click “Add layer” at the bottom of the menu </w:t>
      </w:r>
    </w:p>
    <w:p w:rsidR="00EC2EB4" w:rsidRDefault="00EC2EB4"/>
    <w:p w:rsidR="00EC2EB4" w:rsidRDefault="00584637">
      <w:pPr>
        <w:jc w:val="center"/>
      </w:pPr>
      <w:r>
        <w:rPr>
          <w:noProof/>
        </w:rPr>
        <w:drawing>
          <wp:inline distT="0" distB="0" distL="114300" distR="114300">
            <wp:extent cx="5255895" cy="330771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255895" cy="3307715"/>
                    </a:xfrm>
                    <a:prstGeom prst="rect">
                      <a:avLst/>
                    </a:prstGeom>
                    <a:ln/>
                  </pic:spPr>
                </pic:pic>
              </a:graphicData>
            </a:graphic>
          </wp:inline>
        </w:drawing>
      </w:r>
    </w:p>
    <w:p w:rsidR="00EC2EB4" w:rsidRDefault="00EC2EB4">
      <w:pPr>
        <w:jc w:val="center"/>
      </w:pPr>
    </w:p>
    <w:p w:rsidR="00EC2EB4" w:rsidRDefault="00584637">
      <w:r>
        <w:t>You should see something like this:</w:t>
      </w:r>
    </w:p>
    <w:p w:rsidR="00EC2EB4" w:rsidRDefault="00EC2EB4"/>
    <w:p w:rsidR="00EC2EB4" w:rsidRDefault="00584637">
      <w:pPr>
        <w:jc w:val="center"/>
      </w:pPr>
      <w:r>
        <w:rPr>
          <w:noProof/>
        </w:rPr>
        <w:drawing>
          <wp:inline distT="0" distB="0" distL="114300" distR="114300">
            <wp:extent cx="2329815" cy="276733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329815" cy="2767330"/>
                    </a:xfrm>
                    <a:prstGeom prst="rect">
                      <a:avLst/>
                    </a:prstGeom>
                    <a:ln/>
                  </pic:spPr>
                </pic:pic>
              </a:graphicData>
            </a:graphic>
          </wp:inline>
        </w:drawing>
      </w:r>
    </w:p>
    <w:p w:rsidR="00EC2EB4" w:rsidRDefault="00EC2EB4"/>
    <w:p w:rsidR="00EC2EB4" w:rsidRDefault="00584637">
      <w:pPr>
        <w:ind w:left="360"/>
        <w:rPr>
          <w:b/>
        </w:rPr>
      </w:pPr>
      <w:r>
        <w:rPr>
          <w:b/>
        </w:rPr>
        <w:t>To view a timeline with your map:</w:t>
      </w:r>
    </w:p>
    <w:p w:rsidR="00EC2EB4" w:rsidRDefault="00584637">
      <w:pPr>
        <w:numPr>
          <w:ilvl w:val="0"/>
          <w:numId w:val="1"/>
        </w:numPr>
        <w:pBdr>
          <w:top w:val="nil"/>
          <w:left w:val="nil"/>
          <w:bottom w:val="nil"/>
          <w:right w:val="nil"/>
          <w:between w:val="nil"/>
        </w:pBdr>
        <w:contextualSpacing/>
      </w:pPr>
      <w:r>
        <w:rPr>
          <w:color w:val="000000"/>
        </w:rPr>
        <w:t>Select “Timeline” or “Timespan” from the bottom left-hand corner:</w:t>
      </w:r>
    </w:p>
    <w:p w:rsidR="00EC2EB4" w:rsidRDefault="00584637">
      <w:pPr>
        <w:ind w:left="360"/>
      </w:pPr>
      <w:r>
        <w:rPr>
          <w:noProof/>
        </w:rPr>
        <w:lastRenderedPageBreak/>
        <w:drawing>
          <wp:inline distT="0" distB="0" distL="0" distR="0">
            <wp:extent cx="5943600" cy="15646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1564640"/>
                    </a:xfrm>
                    <a:prstGeom prst="rect">
                      <a:avLst/>
                    </a:prstGeom>
                    <a:ln/>
                  </pic:spPr>
                </pic:pic>
              </a:graphicData>
            </a:graphic>
          </wp:inline>
        </w:drawing>
      </w:r>
    </w:p>
    <w:p w:rsidR="00EC2EB4" w:rsidRDefault="00584637">
      <w:pPr>
        <w:numPr>
          <w:ilvl w:val="0"/>
          <w:numId w:val="1"/>
        </w:numPr>
        <w:pBdr>
          <w:top w:val="nil"/>
          <w:left w:val="nil"/>
          <w:bottom w:val="nil"/>
          <w:right w:val="nil"/>
          <w:between w:val="nil"/>
        </w:pBdr>
        <w:contextualSpacing/>
      </w:pPr>
      <w:r>
        <w:rPr>
          <w:color w:val="000000"/>
        </w:rPr>
        <w:t>Choose what data displays with the selection tools on the right-hand side of the resulting screen:</w:t>
      </w:r>
      <w:r>
        <w:rPr>
          <w:noProof/>
        </w:rPr>
        <w:drawing>
          <wp:anchor distT="0" distB="0" distL="114300" distR="114300" simplePos="0" relativeHeight="251659264" behindDoc="0" locked="0" layoutInCell="1" hidden="0" allowOverlap="1">
            <wp:simplePos x="0" y="0"/>
            <wp:positionH relativeFrom="margin">
              <wp:posOffset>252095</wp:posOffset>
            </wp:positionH>
            <wp:positionV relativeFrom="paragraph">
              <wp:posOffset>480280</wp:posOffset>
            </wp:positionV>
            <wp:extent cx="5947630" cy="1124712"/>
            <wp:effectExtent l="0" t="0" r="0" b="0"/>
            <wp:wrapTopAndBottom distT="0" dist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47630" cy="1124712"/>
                    </a:xfrm>
                    <a:prstGeom prst="rect">
                      <a:avLst/>
                    </a:prstGeom>
                    <a:ln/>
                  </pic:spPr>
                </pic:pic>
              </a:graphicData>
            </a:graphic>
          </wp:anchor>
        </w:drawing>
      </w:r>
    </w:p>
    <w:p w:rsidR="00EC2EB4" w:rsidRDefault="00EC2EB4">
      <w:pPr>
        <w:jc w:val="center"/>
        <w:rPr>
          <w:b/>
        </w:rPr>
      </w:pPr>
    </w:p>
    <w:p w:rsidR="00EC2EB4" w:rsidRDefault="00584637">
      <w:pPr>
        <w:ind w:left="360"/>
        <w:rPr>
          <w:b/>
        </w:rPr>
      </w:pPr>
      <w:r>
        <w:rPr>
          <w:b/>
        </w:rPr>
        <w:t xml:space="preserve">To share your visualization on the </w:t>
      </w:r>
      <w:proofErr w:type="spellStart"/>
      <w:r>
        <w:rPr>
          <w:b/>
        </w:rPr>
        <w:t>Viz</w:t>
      </w:r>
      <w:proofErr w:type="spellEnd"/>
      <w:r>
        <w:rPr>
          <w:b/>
        </w:rPr>
        <w:t xml:space="preserve"> Wall Screen:</w:t>
      </w:r>
    </w:p>
    <w:p w:rsidR="00EC2EB4" w:rsidRDefault="00584637">
      <w:pPr>
        <w:numPr>
          <w:ilvl w:val="0"/>
          <w:numId w:val="1"/>
        </w:numPr>
        <w:pBdr>
          <w:top w:val="nil"/>
          <w:left w:val="nil"/>
          <w:bottom w:val="nil"/>
          <w:right w:val="nil"/>
          <w:between w:val="nil"/>
        </w:pBdr>
        <w:contextualSpacing/>
        <w:rPr>
          <w:b/>
          <w:color w:val="000000"/>
        </w:rPr>
      </w:pPr>
      <w:r>
        <w:rPr>
          <w:color w:val="000000"/>
        </w:rPr>
        <w:t>Refer to SAGE2 instructions at the back of this packet</w:t>
      </w:r>
    </w:p>
    <w:p w:rsidR="00EC2EB4" w:rsidRDefault="00EC2EB4">
      <w:pPr>
        <w:rPr>
          <w:b/>
        </w:rPr>
      </w:pPr>
    </w:p>
    <w:p w:rsidR="00EC2EB4" w:rsidRDefault="00584637">
      <w:pPr>
        <w:ind w:left="360"/>
        <w:rPr>
          <w:b/>
        </w:rPr>
      </w:pPr>
      <w:r>
        <w:rPr>
          <w:b/>
        </w:rPr>
        <w:t xml:space="preserve">To export your data visualizations: </w:t>
      </w:r>
    </w:p>
    <w:p w:rsidR="00EC2EB4" w:rsidRDefault="00584637">
      <w:pPr>
        <w:numPr>
          <w:ilvl w:val="0"/>
          <w:numId w:val="1"/>
        </w:numPr>
        <w:pBdr>
          <w:top w:val="nil"/>
          <w:left w:val="nil"/>
          <w:bottom w:val="nil"/>
          <w:right w:val="nil"/>
          <w:between w:val="nil"/>
        </w:pBdr>
        <w:contextualSpacing/>
      </w:pPr>
      <w:r>
        <w:rPr>
          <w:color w:val="000000"/>
        </w:rPr>
        <w:t>Currently, the only way to do this is to use your device’s screenshot or screengrab feature</w:t>
      </w:r>
    </w:p>
    <w:p w:rsidR="00EC2EB4" w:rsidRDefault="00EC2EB4">
      <w:pPr>
        <w:ind w:left="360"/>
      </w:pPr>
    </w:p>
    <w:p w:rsidR="00EC2EB4" w:rsidRDefault="00584637">
      <w:pPr>
        <w:ind w:left="360"/>
        <w:rPr>
          <w:b/>
        </w:rPr>
      </w:pPr>
      <w:r>
        <w:rPr>
          <w:b/>
        </w:rPr>
        <w:t>To learn about Palladio’s other features:</w:t>
      </w:r>
    </w:p>
    <w:p w:rsidR="00EC2EB4" w:rsidRDefault="00AE477E">
      <w:pPr>
        <w:numPr>
          <w:ilvl w:val="0"/>
          <w:numId w:val="1"/>
        </w:numPr>
        <w:pBdr>
          <w:top w:val="nil"/>
          <w:left w:val="nil"/>
          <w:bottom w:val="nil"/>
          <w:right w:val="nil"/>
          <w:between w:val="nil"/>
        </w:pBdr>
        <w:contextualSpacing/>
        <w:rPr>
          <w:b/>
          <w:color w:val="000000"/>
        </w:rPr>
      </w:pPr>
      <w:hyperlink r:id="rId19">
        <w:r w:rsidR="00584637">
          <w:rPr>
            <w:b/>
            <w:color w:val="0563C1"/>
            <w:u w:val="single"/>
          </w:rPr>
          <w:t>http://hdlab.stanford.edu/palladio/help</w:t>
        </w:r>
      </w:hyperlink>
      <w:r w:rsidR="00584637">
        <w:rPr>
          <w:b/>
          <w:color w:val="000000"/>
        </w:rPr>
        <w:t xml:space="preserve"> </w:t>
      </w:r>
    </w:p>
    <w:p w:rsidR="00EC2EB4" w:rsidRDefault="00EC2EB4">
      <w:pPr>
        <w:ind w:left="360"/>
        <w:rPr>
          <w:b/>
        </w:rPr>
      </w:pPr>
    </w:p>
    <w:p w:rsidR="00EC2EB4" w:rsidRDefault="00EC2EB4">
      <w:pPr>
        <w:rPr>
          <w:b/>
        </w:rPr>
      </w:pPr>
    </w:p>
    <w:p w:rsidR="00EC2EB4" w:rsidRDefault="00584637">
      <w:pPr>
        <w:ind w:left="360"/>
        <w:jc w:val="center"/>
        <w:rPr>
          <w:b/>
        </w:rPr>
      </w:pPr>
      <w:r>
        <w:rPr>
          <w:b/>
        </w:rPr>
        <w:t xml:space="preserve">USE DIFFERENT COORDINATES TO CHANGE THE SHIP’S DIRECTORY, </w:t>
      </w:r>
    </w:p>
    <w:p w:rsidR="00EC2EB4" w:rsidRDefault="00EC2EB4">
      <w:pPr>
        <w:ind w:left="360"/>
        <w:jc w:val="center"/>
        <w:rPr>
          <w:b/>
        </w:rPr>
      </w:pPr>
    </w:p>
    <w:p w:rsidR="00EC2EB4" w:rsidRDefault="00584637">
      <w:pPr>
        <w:ind w:left="360"/>
        <w:jc w:val="center"/>
        <w:rPr>
          <w:b/>
        </w:rPr>
      </w:pPr>
      <w:r>
        <w:rPr>
          <w:b/>
        </w:rPr>
        <w:t>OR TRY WITH ANOTHER DATA SET!</w:t>
      </w:r>
    </w:p>
    <w:p w:rsidR="00EC2EB4" w:rsidRDefault="00EC2EB4">
      <w:pPr>
        <w:ind w:left="360"/>
        <w:rPr>
          <w:b/>
        </w:rPr>
      </w:pPr>
    </w:p>
    <w:p w:rsidR="00EC2EB4" w:rsidRDefault="00EC2EB4">
      <w:pPr>
        <w:ind w:left="360"/>
        <w:rPr>
          <w:b/>
        </w:rPr>
      </w:pPr>
    </w:p>
    <w:p w:rsidR="00EC2EB4" w:rsidRDefault="00EC2EB4"/>
    <w:p w:rsidR="00EC2EB4" w:rsidRDefault="00584637">
      <w:pPr>
        <w:widowControl w:val="0"/>
        <w:pBdr>
          <w:top w:val="nil"/>
          <w:left w:val="nil"/>
          <w:bottom w:val="nil"/>
          <w:right w:val="nil"/>
          <w:between w:val="nil"/>
        </w:pBdr>
        <w:spacing w:line="276" w:lineRule="auto"/>
        <w:sectPr w:rsidR="00EC2EB4">
          <w:headerReference w:type="default" r:id="rId20"/>
          <w:footerReference w:type="default" r:id="rId21"/>
          <w:pgSz w:w="12240" w:h="15840"/>
          <w:pgMar w:top="1440" w:right="1440" w:bottom="1440" w:left="1440" w:header="720" w:footer="720" w:gutter="0"/>
          <w:pgNumType w:start="1"/>
          <w:cols w:space="720"/>
        </w:sectPr>
      </w:pPr>
      <w:r>
        <w:br w:type="page"/>
      </w:r>
    </w:p>
    <w:p w:rsidR="00EC2EB4" w:rsidRPr="00D03EF8" w:rsidRDefault="00584637" w:rsidP="00D03EF8">
      <w:pPr>
        <w:pStyle w:val="Heading1"/>
        <w:jc w:val="center"/>
      </w:pPr>
      <w:bookmarkStart w:id="2" w:name="_Visualizing_Frankenstein_(1818)"/>
      <w:bookmarkEnd w:id="2"/>
      <w:r w:rsidRPr="00D03EF8">
        <w:lastRenderedPageBreak/>
        <w:t xml:space="preserve">Visualizing </w:t>
      </w:r>
      <w:r w:rsidRPr="00D03EF8">
        <w:rPr>
          <w:i/>
        </w:rPr>
        <w:t xml:space="preserve">Frankenstein </w:t>
      </w:r>
      <w:r w:rsidRPr="00D03EF8">
        <w:t xml:space="preserve">(1818) with </w:t>
      </w:r>
      <w:proofErr w:type="spellStart"/>
      <w:r w:rsidRPr="00D03EF8">
        <w:t>Voyant</w:t>
      </w:r>
      <w:proofErr w:type="spellEnd"/>
      <w:r w:rsidRPr="00D03EF8">
        <w:t xml:space="preserve"> Tools</w:t>
      </w:r>
    </w:p>
    <w:p w:rsidR="00EC2EB4" w:rsidRDefault="00EC2EB4">
      <w:pPr>
        <w:jc w:val="center"/>
        <w:rPr>
          <w:b/>
        </w:rPr>
      </w:pPr>
    </w:p>
    <w:p w:rsidR="00EC2EB4" w:rsidRPr="00D03EF8" w:rsidRDefault="00584637">
      <w:r>
        <w:t xml:space="preserve">For this exercise, we will be using </w:t>
      </w:r>
      <w:proofErr w:type="spellStart"/>
      <w:r>
        <w:t>Voyant</w:t>
      </w:r>
      <w:proofErr w:type="spellEnd"/>
      <w:r>
        <w:t xml:space="preserve"> Tools to analyze the entire text of </w:t>
      </w:r>
      <w:r>
        <w:rPr>
          <w:i/>
        </w:rPr>
        <w:t xml:space="preserve">Frankenstein </w:t>
      </w:r>
      <w:r>
        <w:t xml:space="preserve">(and, optionally, a corpus of other nineteenth-century gothic novels). </w:t>
      </w:r>
      <w:proofErr w:type="spellStart"/>
      <w:r>
        <w:t>Voyant</w:t>
      </w:r>
      <w:proofErr w:type="spellEnd"/>
      <w:r>
        <w:t xml:space="preserve"> Tools is a suite of digital tools that allows you to analyze individual texts and corpuses (groups of texts) in a variety of ways. This document will walk you through two different examples. </w:t>
      </w:r>
    </w:p>
    <w:p w:rsidR="00EC2EB4" w:rsidRDefault="00EC2EB4">
      <w:pPr>
        <w:rPr>
          <w:b/>
        </w:rPr>
      </w:pPr>
    </w:p>
    <w:p w:rsidR="00EC2EB4" w:rsidRPr="002A5BE0" w:rsidRDefault="00584637" w:rsidP="002A5BE0">
      <w:pPr>
        <w:pStyle w:val="ListParagraph"/>
        <w:numPr>
          <w:ilvl w:val="0"/>
          <w:numId w:val="8"/>
        </w:numPr>
        <w:rPr>
          <w:b/>
        </w:rPr>
      </w:pPr>
      <w:r w:rsidRPr="002A5BE0">
        <w:rPr>
          <w:b/>
        </w:rPr>
        <w:t xml:space="preserve">Time: </w:t>
      </w:r>
      <w:r w:rsidR="00D03EF8">
        <w:rPr>
          <w:b/>
        </w:rPr>
        <w:t>~</w:t>
      </w:r>
      <w:r>
        <w:t>10 minutes</w:t>
      </w:r>
    </w:p>
    <w:p w:rsidR="00EC2EB4" w:rsidRDefault="00EC2EB4">
      <w:pPr>
        <w:rPr>
          <w:b/>
        </w:rPr>
      </w:pPr>
    </w:p>
    <w:p w:rsidR="00EC2EB4" w:rsidRPr="002A5BE0" w:rsidRDefault="00584637" w:rsidP="002A5BE0">
      <w:pPr>
        <w:pStyle w:val="ListParagraph"/>
        <w:numPr>
          <w:ilvl w:val="0"/>
          <w:numId w:val="8"/>
        </w:numPr>
        <w:rPr>
          <w:b/>
        </w:rPr>
      </w:pPr>
      <w:r w:rsidRPr="002A5BE0">
        <w:rPr>
          <w:b/>
        </w:rPr>
        <w:t xml:space="preserve">Tools: </w:t>
      </w:r>
      <w:proofErr w:type="spellStart"/>
      <w:r>
        <w:t>Voyant</w:t>
      </w:r>
      <w:proofErr w:type="spellEnd"/>
      <w:r>
        <w:t xml:space="preserve"> Tools, plain text file or text URL</w:t>
      </w:r>
    </w:p>
    <w:p w:rsidR="00EC2EB4" w:rsidRDefault="00EC2EB4">
      <w:pPr>
        <w:rPr>
          <w:b/>
        </w:rPr>
      </w:pPr>
    </w:p>
    <w:p w:rsidR="00EC2EB4" w:rsidRPr="002A5BE0" w:rsidRDefault="00584637" w:rsidP="002A5BE0">
      <w:pPr>
        <w:pStyle w:val="ListParagraph"/>
        <w:numPr>
          <w:ilvl w:val="0"/>
          <w:numId w:val="8"/>
        </w:numPr>
      </w:pPr>
      <w:r w:rsidRPr="002A5BE0">
        <w:rPr>
          <w:b/>
        </w:rPr>
        <w:t xml:space="preserve">Takeaways: </w:t>
      </w:r>
      <w:r w:rsidR="002A5BE0">
        <w:t xml:space="preserve">Text analysis and visualization can reveal patterns in texts or corpuses which clarify research questions you have and generate new questions. In the </w:t>
      </w:r>
      <w:proofErr w:type="spellStart"/>
      <w:r w:rsidR="002A5BE0">
        <w:t>Viz</w:t>
      </w:r>
      <w:proofErr w:type="spellEnd"/>
      <w:r w:rsidR="002A5BE0">
        <w:t xml:space="preserve"> Lab, these patterns are even clearer because you can see more detail in dense word clouds and other visualizations.</w:t>
      </w:r>
    </w:p>
    <w:p w:rsidR="00EC2EB4" w:rsidRDefault="00EC2EB4">
      <w:pPr>
        <w:rPr>
          <w:b/>
        </w:rPr>
      </w:pPr>
    </w:p>
    <w:p w:rsidR="00EC2EB4" w:rsidRDefault="00584637" w:rsidP="00D03EF8">
      <w:pPr>
        <w:pStyle w:val="Heading2"/>
      </w:pPr>
      <w:bookmarkStart w:id="3" w:name="_Option_1:_Frankenstein"/>
      <w:bookmarkEnd w:id="3"/>
      <w:r>
        <w:t xml:space="preserve">Option 1: Frankenstein or Frankenstein’s Monster? </w:t>
      </w:r>
    </w:p>
    <w:p w:rsidR="00EC2EB4" w:rsidRDefault="00584637">
      <w:r>
        <w:t xml:space="preserve">In this version of the exercise, we will be using </w:t>
      </w:r>
      <w:proofErr w:type="spellStart"/>
      <w:r>
        <w:t>Voyant</w:t>
      </w:r>
      <w:proofErr w:type="spellEnd"/>
      <w:r>
        <w:t xml:space="preserve"> Tools “Cirrus” and “Links” features to analyze the text of the novel in order to answer this question: what term </w:t>
      </w:r>
      <w:r>
        <w:rPr>
          <w:i/>
        </w:rPr>
        <w:t xml:space="preserve">should </w:t>
      </w:r>
      <w:r>
        <w:t>we use to refer to the monster? Frankenstein? Frankenstein’s monster? Or something else entirely?</w:t>
      </w:r>
    </w:p>
    <w:p w:rsidR="00EC2EB4" w:rsidRDefault="00EC2EB4">
      <w:pPr>
        <w:rPr>
          <w:b/>
        </w:rPr>
      </w:pPr>
    </w:p>
    <w:p w:rsidR="00EC2EB4" w:rsidRDefault="00584637">
      <w:pPr>
        <w:numPr>
          <w:ilvl w:val="0"/>
          <w:numId w:val="2"/>
        </w:numPr>
        <w:contextualSpacing/>
      </w:pPr>
      <w:r>
        <w:t xml:space="preserve">To begin, go to </w:t>
      </w:r>
      <w:hyperlink r:id="rId22">
        <w:r>
          <w:rPr>
            <w:color w:val="1155CC"/>
            <w:u w:val="single"/>
          </w:rPr>
          <w:t>www.gutenberg.org</w:t>
        </w:r>
      </w:hyperlink>
    </w:p>
    <w:p w:rsidR="00EC2EB4" w:rsidRDefault="00584637">
      <w:pPr>
        <w:numPr>
          <w:ilvl w:val="0"/>
          <w:numId w:val="2"/>
        </w:numPr>
        <w:contextualSpacing/>
      </w:pPr>
      <w:r>
        <w:t xml:space="preserve">Search for </w:t>
      </w:r>
      <w:r>
        <w:rPr>
          <w:i/>
        </w:rPr>
        <w:t>Frankenstein</w:t>
      </w:r>
    </w:p>
    <w:p w:rsidR="00EC2EB4" w:rsidRDefault="00584637">
      <w:pPr>
        <w:numPr>
          <w:ilvl w:val="0"/>
          <w:numId w:val="2"/>
        </w:numPr>
        <w:contextualSpacing/>
      </w:pPr>
      <w:r>
        <w:t>Select the first result</w:t>
      </w:r>
    </w:p>
    <w:p w:rsidR="00EC2EB4" w:rsidRDefault="00584637">
      <w:pPr>
        <w:numPr>
          <w:ilvl w:val="0"/>
          <w:numId w:val="2"/>
        </w:numPr>
        <w:contextualSpacing/>
      </w:pPr>
      <w:r>
        <w:t>Copy the text of the novel</w:t>
      </w:r>
    </w:p>
    <w:p w:rsidR="00EC2EB4" w:rsidRDefault="00584637">
      <w:pPr>
        <w:numPr>
          <w:ilvl w:val="0"/>
          <w:numId w:val="2"/>
        </w:numPr>
        <w:contextualSpacing/>
      </w:pPr>
      <w:r>
        <w:t xml:space="preserve">In another window, open </w:t>
      </w:r>
      <w:hyperlink r:id="rId23">
        <w:r>
          <w:rPr>
            <w:color w:val="1155CC"/>
            <w:u w:val="single"/>
          </w:rPr>
          <w:t>https://voyant-tools.org</w:t>
        </w:r>
      </w:hyperlink>
    </w:p>
    <w:p w:rsidR="00EC2EB4" w:rsidRDefault="00584637">
      <w:pPr>
        <w:numPr>
          <w:ilvl w:val="0"/>
          <w:numId w:val="2"/>
        </w:numPr>
        <w:contextualSpacing/>
      </w:pPr>
      <w:r>
        <w:t>Paste the text of the novel into the box you see there, and click the blue rectangle “Reveal” button</w:t>
      </w:r>
    </w:p>
    <w:p w:rsidR="002A5BE0" w:rsidRDefault="00DE5DCF" w:rsidP="002A5BE0">
      <w:pPr>
        <w:contextualSpacing/>
        <w:jc w:val="center"/>
      </w:pPr>
      <w:r>
        <w:rPr>
          <w:noProof/>
        </w:rPr>
        <w:drawing>
          <wp:inline distT="0" distB="0" distL="0" distR="0">
            <wp:extent cx="4031615" cy="2409190"/>
            <wp:effectExtent l="0" t="0" r="6985" b="0"/>
            <wp:docPr id="17" name="Picture 1" descr="C:\Users\cfloyd3\AppData\Local\Microsoft\Windows\INetCache\Content.Word\Screen Shot 2018-10-22 at 12.4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oyd3\AppData\Local\Microsoft\Windows\INetCache\Content.Word\Screen Shot 2018-10-22 at 12.40.1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1615" cy="2409190"/>
                    </a:xfrm>
                    <a:prstGeom prst="rect">
                      <a:avLst/>
                    </a:prstGeom>
                    <a:noFill/>
                    <a:ln>
                      <a:noFill/>
                    </a:ln>
                  </pic:spPr>
                </pic:pic>
              </a:graphicData>
            </a:graphic>
          </wp:inline>
        </w:drawing>
      </w:r>
    </w:p>
    <w:p w:rsidR="00D03EF8" w:rsidRDefault="00D03EF8" w:rsidP="002A5BE0">
      <w:pPr>
        <w:contextualSpacing/>
        <w:jc w:val="center"/>
      </w:pPr>
    </w:p>
    <w:p w:rsidR="00D03EF8" w:rsidRDefault="00D03EF8" w:rsidP="002A5BE0">
      <w:pPr>
        <w:contextualSpacing/>
        <w:jc w:val="center"/>
      </w:pPr>
    </w:p>
    <w:p w:rsidR="00D03EF8" w:rsidRDefault="00D03EF8" w:rsidP="002A5BE0">
      <w:pPr>
        <w:contextualSpacing/>
        <w:jc w:val="center"/>
      </w:pPr>
    </w:p>
    <w:p w:rsidR="00D03EF8" w:rsidRDefault="00D03EF8" w:rsidP="002A5BE0">
      <w:pPr>
        <w:contextualSpacing/>
        <w:jc w:val="center"/>
      </w:pPr>
    </w:p>
    <w:p w:rsidR="00D03EF8" w:rsidRDefault="00D03EF8" w:rsidP="002A5BE0">
      <w:pPr>
        <w:contextualSpacing/>
        <w:jc w:val="center"/>
      </w:pPr>
    </w:p>
    <w:p w:rsidR="00EC2EB4" w:rsidRDefault="00584637">
      <w:pPr>
        <w:numPr>
          <w:ilvl w:val="0"/>
          <w:numId w:val="2"/>
        </w:numPr>
        <w:contextualSpacing/>
      </w:pPr>
      <w:r>
        <w:t>You should see a large command screen that looks like this:</w:t>
      </w:r>
    </w:p>
    <w:p w:rsidR="002A5BE0" w:rsidRDefault="00DE5DCF" w:rsidP="002A5BE0">
      <w:pPr>
        <w:contextualSpacing/>
        <w:jc w:val="center"/>
      </w:pPr>
      <w:r>
        <w:rPr>
          <w:noProof/>
        </w:rPr>
        <w:drawing>
          <wp:inline distT="0" distB="0" distL="0" distR="0">
            <wp:extent cx="3045460" cy="1677670"/>
            <wp:effectExtent l="0" t="0" r="2540" b="0"/>
            <wp:docPr id="16" name="Picture 2" descr="C:\Users\cfloyd3\AppData\Local\Microsoft\Windows\INetCache\Content.Word\Screen Shot 2018-10-22 at 12.4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loyd3\AppData\Local\Microsoft\Windows\INetCache\Content.Word\Screen Shot 2018-10-22 at 12.40.5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460" cy="1677670"/>
                    </a:xfrm>
                    <a:prstGeom prst="rect">
                      <a:avLst/>
                    </a:prstGeom>
                    <a:noFill/>
                    <a:ln>
                      <a:noFill/>
                    </a:ln>
                  </pic:spPr>
                </pic:pic>
              </a:graphicData>
            </a:graphic>
          </wp:inline>
        </w:drawing>
      </w:r>
    </w:p>
    <w:p w:rsidR="00EC2EB4" w:rsidRDefault="00584637">
      <w:pPr>
        <w:numPr>
          <w:ilvl w:val="0"/>
          <w:numId w:val="2"/>
        </w:numPr>
        <w:contextualSpacing/>
      </w:pPr>
      <w:r>
        <w:t>Locate the “Cirrus” view in the top left, and click the “Export” button (a blue square outline with an arrow pointing to the top right)</w:t>
      </w:r>
    </w:p>
    <w:p w:rsidR="00EC2EB4" w:rsidRDefault="00584637">
      <w:pPr>
        <w:numPr>
          <w:ilvl w:val="0"/>
          <w:numId w:val="2"/>
        </w:numPr>
        <w:contextualSpacing/>
      </w:pPr>
      <w:r>
        <w:t>Click “Export” in the resulting dialog box. This will open a new tab--don’t close the old one, we’ll need it again</w:t>
      </w:r>
    </w:p>
    <w:p w:rsidR="00EC2EB4" w:rsidRDefault="00584637">
      <w:pPr>
        <w:numPr>
          <w:ilvl w:val="0"/>
          <w:numId w:val="2"/>
        </w:numPr>
        <w:contextualSpacing/>
      </w:pPr>
      <w:r>
        <w:t xml:space="preserve">The resulting word cloud displays the most frequently used terms (with automatic </w:t>
      </w:r>
      <w:proofErr w:type="spellStart"/>
      <w:r>
        <w:t>stopwords</w:t>
      </w:r>
      <w:proofErr w:type="spellEnd"/>
      <w:r>
        <w:t>--words that aren’t included because they’re so common, like “the”)</w:t>
      </w:r>
    </w:p>
    <w:p w:rsidR="00EC2EB4" w:rsidRDefault="00584637">
      <w:pPr>
        <w:numPr>
          <w:ilvl w:val="0"/>
          <w:numId w:val="2"/>
        </w:numPr>
        <w:contextualSpacing/>
      </w:pPr>
      <w:r>
        <w:t>You can adjust how many words you see with the slider at the bottom left</w:t>
      </w:r>
    </w:p>
    <w:p w:rsidR="00EC2EB4" w:rsidRDefault="00584637">
      <w:pPr>
        <w:numPr>
          <w:ilvl w:val="0"/>
          <w:numId w:val="2"/>
        </w:numPr>
        <w:contextualSpacing/>
      </w:pPr>
      <w:r>
        <w:t>If you set the slider to the top 55 words, for example, this is the view you should get:</w:t>
      </w:r>
    </w:p>
    <w:p w:rsidR="002A5BE0" w:rsidRDefault="00DE5DCF" w:rsidP="002A5BE0">
      <w:pPr>
        <w:ind w:left="720"/>
        <w:contextualSpacing/>
        <w:jc w:val="center"/>
      </w:pPr>
      <w:r>
        <w:rPr>
          <w:noProof/>
        </w:rPr>
        <w:drawing>
          <wp:inline distT="0" distB="0" distL="0" distR="0">
            <wp:extent cx="3792855" cy="1932305"/>
            <wp:effectExtent l="0" t="0" r="0" b="0"/>
            <wp:docPr id="15" name="Picture 5" descr="C:\Users\cfloyd3\AppData\Local\Microsoft\Windows\INetCache\Content.Word\Screen Shot 2018-10-22 at 12.4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loyd3\AppData\Local\Microsoft\Windows\INetCache\Content.Word\Screen Shot 2018-10-22 at 12.46.3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2855" cy="1932305"/>
                    </a:xfrm>
                    <a:prstGeom prst="rect">
                      <a:avLst/>
                    </a:prstGeom>
                    <a:noFill/>
                    <a:ln>
                      <a:noFill/>
                    </a:ln>
                  </pic:spPr>
                </pic:pic>
              </a:graphicData>
            </a:graphic>
          </wp:inline>
        </w:drawing>
      </w:r>
    </w:p>
    <w:p w:rsidR="00EC2EB4" w:rsidRDefault="002A5BE0">
      <w:pPr>
        <w:numPr>
          <w:ilvl w:val="0"/>
          <w:numId w:val="2"/>
        </w:numPr>
        <w:contextualSpacing/>
      </w:pPr>
      <w:r>
        <w:t xml:space="preserve"> </w:t>
      </w:r>
      <w:r w:rsidR="00584637">
        <w:t>(Note that neither Frankenstein nor monster appear in the top 55 - increase the selection size until you see them!)</w:t>
      </w:r>
    </w:p>
    <w:p w:rsidR="00EC2EB4" w:rsidRDefault="00584637">
      <w:pPr>
        <w:numPr>
          <w:ilvl w:val="0"/>
          <w:numId w:val="2"/>
        </w:numPr>
        <w:contextualSpacing/>
      </w:pPr>
      <w:r>
        <w:t>The below view, which increased the selection size to 145, still doesn’t include Frankenstein - but it does include “monster” (used 31 times), “creature” (42 times) and fiend (33)</w:t>
      </w:r>
    </w:p>
    <w:p w:rsidR="002A5BE0" w:rsidRDefault="00DE5DCF" w:rsidP="00D03EF8">
      <w:pPr>
        <w:ind w:left="720"/>
        <w:jc w:val="center"/>
        <w:rPr>
          <w:highlight w:val="yellow"/>
        </w:rPr>
      </w:pPr>
      <w:r>
        <w:rPr>
          <w:noProof/>
          <w:highlight w:val="yellow"/>
        </w:rPr>
        <w:lastRenderedPageBreak/>
        <w:drawing>
          <wp:inline distT="0" distB="0" distL="0" distR="0">
            <wp:extent cx="4134485" cy="2067560"/>
            <wp:effectExtent l="0" t="0" r="0" b="8890"/>
            <wp:docPr id="14" name="Picture 7" descr="C:\Users\cfloyd3\AppData\Local\Microsoft\Windows\INetCache\Content.Word\Screen Shot 2018-10-22 at 12.5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loyd3\AppData\Local\Microsoft\Windows\INetCache\Content.Word\Screen Shot 2018-10-22 at 12.52.0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4485" cy="2067560"/>
                    </a:xfrm>
                    <a:prstGeom prst="rect">
                      <a:avLst/>
                    </a:prstGeom>
                    <a:noFill/>
                    <a:ln>
                      <a:noFill/>
                    </a:ln>
                  </pic:spPr>
                </pic:pic>
              </a:graphicData>
            </a:graphic>
          </wp:inline>
        </w:drawing>
      </w:r>
    </w:p>
    <w:p w:rsidR="00EC2EB4" w:rsidRDefault="00584637">
      <w:pPr>
        <w:numPr>
          <w:ilvl w:val="0"/>
          <w:numId w:val="2"/>
        </w:numPr>
        <w:contextualSpacing/>
      </w:pPr>
      <w:r>
        <w:t>Bump it up to 185, and Frankenstein appears (used 27 times in the novel)</w:t>
      </w:r>
    </w:p>
    <w:p w:rsidR="002A5BE0" w:rsidRDefault="00DE5DCF" w:rsidP="002A5BE0">
      <w:pPr>
        <w:ind w:left="720"/>
        <w:jc w:val="center"/>
        <w:rPr>
          <w:highlight w:val="yellow"/>
        </w:rPr>
      </w:pPr>
      <w:r>
        <w:rPr>
          <w:noProof/>
          <w:highlight w:val="yellow"/>
        </w:rPr>
        <w:drawing>
          <wp:inline distT="0" distB="0" distL="0" distR="0">
            <wp:extent cx="4651375" cy="2305685"/>
            <wp:effectExtent l="0" t="0" r="0" b="0"/>
            <wp:docPr id="13" name="Picture 9" descr="C:\Users\cfloyd3\AppData\Local\Microsoft\Windows\INetCache\Content.Word\Screen Shot 2018-10-22 at 12.5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loyd3\AppData\Local\Microsoft\Windows\INetCache\Content.Word\Screen Shot 2018-10-22 at 12.52.17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1375" cy="2305685"/>
                    </a:xfrm>
                    <a:prstGeom prst="rect">
                      <a:avLst/>
                    </a:prstGeom>
                    <a:noFill/>
                    <a:ln>
                      <a:noFill/>
                    </a:ln>
                  </pic:spPr>
                </pic:pic>
              </a:graphicData>
            </a:graphic>
          </wp:inline>
        </w:drawing>
      </w:r>
    </w:p>
    <w:p w:rsidR="002A5BE0" w:rsidRDefault="00584637" w:rsidP="002A5BE0">
      <w:pPr>
        <w:numPr>
          <w:ilvl w:val="0"/>
          <w:numId w:val="2"/>
        </w:numPr>
        <w:contextualSpacing/>
      </w:pPr>
      <w:r>
        <w:t xml:space="preserve">These results hint at a pattern which we can explore with other </w:t>
      </w:r>
      <w:proofErr w:type="spellStart"/>
      <w:r>
        <w:t>Voyant</w:t>
      </w:r>
      <w:proofErr w:type="spellEnd"/>
      <w:r>
        <w:t xml:space="preserve"> Tools views</w:t>
      </w:r>
    </w:p>
    <w:p w:rsidR="00EC2EB4" w:rsidRDefault="00584637">
      <w:pPr>
        <w:numPr>
          <w:ilvl w:val="0"/>
          <w:numId w:val="2"/>
        </w:numPr>
        <w:contextualSpacing/>
      </w:pPr>
      <w:r>
        <w:t>Go back to the original tab and, in the top left corner again, select the “Links” view</w:t>
      </w:r>
    </w:p>
    <w:p w:rsidR="00EC2EB4" w:rsidRDefault="00584637">
      <w:pPr>
        <w:numPr>
          <w:ilvl w:val="0"/>
          <w:numId w:val="2"/>
        </w:numPr>
        <w:contextualSpacing/>
      </w:pPr>
      <w:r>
        <w:t>Click the “Export” button and repeat step 9</w:t>
      </w:r>
    </w:p>
    <w:p w:rsidR="002A5BE0" w:rsidRDefault="00584637" w:rsidP="002A5BE0">
      <w:pPr>
        <w:numPr>
          <w:ilvl w:val="0"/>
          <w:numId w:val="2"/>
        </w:numPr>
        <w:contextualSpacing/>
      </w:pPr>
      <w:r>
        <w:t xml:space="preserve">Here, we’re going to use the terms we identified with “Cirrus” to see if we can flesh out the pattern we glimpsed in the word clouds by using the search box at the bottom left of the screen to narrow the data we’re seeing a bit </w:t>
      </w:r>
    </w:p>
    <w:p w:rsidR="00EC2EB4" w:rsidRDefault="00584637">
      <w:pPr>
        <w:numPr>
          <w:ilvl w:val="0"/>
          <w:numId w:val="2"/>
        </w:numPr>
        <w:contextualSpacing/>
      </w:pPr>
      <w:r>
        <w:t>Click the “Clear” button with the trashcan on it (right beside the search box)</w:t>
      </w:r>
    </w:p>
    <w:p w:rsidR="00EC2EB4" w:rsidRDefault="00584637">
      <w:pPr>
        <w:numPr>
          <w:ilvl w:val="0"/>
          <w:numId w:val="2"/>
        </w:numPr>
        <w:contextualSpacing/>
      </w:pPr>
      <w:r>
        <w:t>Type in “monster” and select “monster* (33)” to include all variations of the word</w:t>
      </w:r>
    </w:p>
    <w:p w:rsidR="00EC2EB4" w:rsidRDefault="00584637">
      <w:pPr>
        <w:numPr>
          <w:ilvl w:val="0"/>
          <w:numId w:val="2"/>
        </w:numPr>
        <w:contextualSpacing/>
      </w:pPr>
      <w:r>
        <w:t>Repeat step 21 for “creature,” “fiend,”  “man,” “Victor” (don’t select the asterisked option for this term), and “Frankenstein”</w:t>
      </w:r>
    </w:p>
    <w:p w:rsidR="00EC2EB4" w:rsidRDefault="00584637">
      <w:pPr>
        <w:numPr>
          <w:ilvl w:val="0"/>
          <w:numId w:val="2"/>
        </w:numPr>
        <w:contextualSpacing/>
      </w:pPr>
      <w:r>
        <w:t>You should see these terms appear in blue, linked to terms which commonly appear with them in orange</w:t>
      </w:r>
    </w:p>
    <w:p w:rsidR="00EC2EB4" w:rsidRDefault="00584637">
      <w:pPr>
        <w:numPr>
          <w:ilvl w:val="0"/>
          <w:numId w:val="2"/>
        </w:numPr>
        <w:contextualSpacing/>
      </w:pPr>
      <w:r>
        <w:t>You can drag these terms around to get a clearer view of what is linked to what</w:t>
      </w:r>
    </w:p>
    <w:p w:rsidR="002A5BE0" w:rsidRDefault="00DE5DCF" w:rsidP="002A5BE0">
      <w:pPr>
        <w:ind w:left="720"/>
        <w:contextualSpacing/>
        <w:jc w:val="center"/>
      </w:pPr>
      <w:r>
        <w:rPr>
          <w:noProof/>
        </w:rPr>
        <w:lastRenderedPageBreak/>
        <w:drawing>
          <wp:inline distT="0" distB="0" distL="0" distR="0">
            <wp:extent cx="3713480" cy="2035810"/>
            <wp:effectExtent l="0" t="0" r="1270" b="2540"/>
            <wp:docPr id="24" name="Picture 24" descr="C:\Users\cfloyd3\AppData\Local\Microsoft\Windows\INetCache\Content.Word\Screen Shot 2018-10-22 at 1.0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floyd3\AppData\Local\Microsoft\Windows\INetCache\Content.Word\Screen Shot 2018-10-22 at 1.04.32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3480" cy="2035810"/>
                    </a:xfrm>
                    <a:prstGeom prst="rect">
                      <a:avLst/>
                    </a:prstGeom>
                    <a:noFill/>
                    <a:ln>
                      <a:noFill/>
                    </a:ln>
                  </pic:spPr>
                </pic:pic>
              </a:graphicData>
            </a:graphic>
          </wp:inline>
        </w:drawing>
      </w:r>
    </w:p>
    <w:p w:rsidR="00EC2EB4" w:rsidRDefault="00584637">
      <w:pPr>
        <w:numPr>
          <w:ilvl w:val="0"/>
          <w:numId w:val="2"/>
        </w:numPr>
        <w:contextualSpacing/>
      </w:pPr>
      <w:r>
        <w:t>Here, “Links” indicates that the term “fiend” is used most often when Frankenstein’s creation is connected somehow to his family (his father and wife, specifically), while the term creature (which is used most often of all) is used when Frankenstein’s creation is associated with or experiencing joy and pleasure. The word “monster” is connected almost entirely to the visual realm with the terms “eye” and “saw,” indicating that he is monstrous to behold, but not necessarily a monster outside of the concepts of normalcy and beauty… (</w:t>
      </w:r>
      <w:proofErr w:type="gramStart"/>
      <w:r>
        <w:t>the</w:t>
      </w:r>
      <w:proofErr w:type="gramEnd"/>
      <w:r>
        <w:t xml:space="preserve"> term “Frankenstein” is never used to refer to the creature, but more text analysis could reveal that it is oftener connected to monstrousness--try it for yourself and see!)</w:t>
      </w:r>
    </w:p>
    <w:p w:rsidR="00EC2EB4" w:rsidRDefault="00584637">
      <w:pPr>
        <w:numPr>
          <w:ilvl w:val="0"/>
          <w:numId w:val="2"/>
        </w:numPr>
        <w:contextualSpacing/>
      </w:pPr>
      <w:r>
        <w:t>To save a copy of your visualizations, take a screenshot or screen grab (easiest), or, click the “Export” button, select the “Export View” dropdown, and choose HTML snippet</w:t>
      </w:r>
    </w:p>
    <w:p w:rsidR="00EC2EB4" w:rsidRDefault="00EC2EB4"/>
    <w:p w:rsidR="00EC2EB4" w:rsidRDefault="00584637">
      <w:pPr>
        <w:ind w:left="360"/>
        <w:rPr>
          <w:b/>
        </w:rPr>
      </w:pPr>
      <w:r>
        <w:rPr>
          <w:b/>
        </w:rPr>
        <w:t xml:space="preserve">To share your visualization on the </w:t>
      </w:r>
      <w:proofErr w:type="spellStart"/>
      <w:r>
        <w:rPr>
          <w:b/>
        </w:rPr>
        <w:t>Viz</w:t>
      </w:r>
      <w:proofErr w:type="spellEnd"/>
      <w:r>
        <w:rPr>
          <w:b/>
        </w:rPr>
        <w:t xml:space="preserve"> Wall Screen:</w:t>
      </w:r>
    </w:p>
    <w:p w:rsidR="00EC2EB4" w:rsidRDefault="00584637">
      <w:pPr>
        <w:numPr>
          <w:ilvl w:val="0"/>
          <w:numId w:val="1"/>
        </w:numPr>
        <w:contextualSpacing/>
        <w:rPr>
          <w:b/>
        </w:rPr>
      </w:pPr>
      <w:r>
        <w:t>Refer to SAGE2 instructions at the back of this packet</w:t>
      </w:r>
    </w:p>
    <w:p w:rsidR="00EC2EB4" w:rsidRDefault="00EC2EB4"/>
    <w:p w:rsidR="00EC2EB4" w:rsidRDefault="00584637">
      <w:pPr>
        <w:jc w:val="center"/>
        <w:rPr>
          <w:i/>
        </w:rPr>
      </w:pPr>
      <w:r>
        <w:rPr>
          <w:i/>
        </w:rPr>
        <w:t>So, next time someone corrects you for calling Frankenstein’s creature Frankenstein (or next time you correct someone else), refer back to this and have a more nuanced discussion!</w:t>
      </w:r>
    </w:p>
    <w:p w:rsidR="00EC2EB4" w:rsidRDefault="00584637" w:rsidP="00DE5DCF">
      <w:pPr>
        <w:pStyle w:val="Heading2"/>
      </w:pPr>
      <w:bookmarkStart w:id="4" w:name="_Option_2:_Visualizing"/>
      <w:bookmarkEnd w:id="4"/>
      <w:r>
        <w:t>Option 2: Visualizing the Gothic</w:t>
      </w:r>
    </w:p>
    <w:p w:rsidR="00EC2EB4" w:rsidRDefault="00584637">
      <w:r>
        <w:t>In this exercise, we’ll take a more open-ended approach to a corpus of eighteenth- and nineteenth-century Gothic novels (</w:t>
      </w:r>
      <w:r>
        <w:rPr>
          <w:i/>
        </w:rPr>
        <w:t>Frankenstein</w:t>
      </w:r>
      <w:r>
        <w:t xml:space="preserve">, </w:t>
      </w:r>
      <w:r>
        <w:rPr>
          <w:i/>
        </w:rPr>
        <w:t>Wuthering Heights</w:t>
      </w:r>
      <w:r>
        <w:t xml:space="preserve">, </w:t>
      </w:r>
      <w:r>
        <w:rPr>
          <w:i/>
        </w:rPr>
        <w:t>Dracula</w:t>
      </w:r>
      <w:r>
        <w:t xml:space="preserve">, </w:t>
      </w:r>
      <w:r>
        <w:rPr>
          <w:i/>
        </w:rPr>
        <w:t>The Sorrows of Satan</w:t>
      </w:r>
      <w:r>
        <w:t xml:space="preserve">, and </w:t>
      </w:r>
      <w:r>
        <w:rPr>
          <w:i/>
        </w:rPr>
        <w:t xml:space="preserve">The Mysteries of </w:t>
      </w:r>
      <w:proofErr w:type="spellStart"/>
      <w:r>
        <w:rPr>
          <w:i/>
        </w:rPr>
        <w:t>Udolpho</w:t>
      </w:r>
      <w:proofErr w:type="spellEnd"/>
      <w:r>
        <w:t xml:space="preserve">) to see what patterns we can identify by defining </w:t>
      </w:r>
      <w:proofErr w:type="spellStart"/>
      <w:r>
        <w:t>stopwords</w:t>
      </w:r>
      <w:proofErr w:type="spellEnd"/>
      <w:r>
        <w:t>, and using the “Cirrus,” “</w:t>
      </w:r>
      <w:proofErr w:type="spellStart"/>
      <w:r>
        <w:t>StreamGraph</w:t>
      </w:r>
      <w:proofErr w:type="spellEnd"/>
      <w:r>
        <w:t xml:space="preserve">,” and “Trends” tools. </w:t>
      </w:r>
    </w:p>
    <w:p w:rsidR="00EC2EB4" w:rsidRDefault="00EC2EB4">
      <w:pPr>
        <w:rPr>
          <w:b/>
        </w:rPr>
      </w:pPr>
    </w:p>
    <w:p w:rsidR="00EC2EB4" w:rsidRDefault="00584637">
      <w:pPr>
        <w:numPr>
          <w:ilvl w:val="0"/>
          <w:numId w:val="3"/>
        </w:numPr>
        <w:contextualSpacing/>
      </w:pPr>
      <w:r>
        <w:t xml:space="preserve">Because we’re dealing with a large corpus, I’ve preloaded it into </w:t>
      </w:r>
      <w:proofErr w:type="spellStart"/>
      <w:r>
        <w:t>Voyant</w:t>
      </w:r>
      <w:proofErr w:type="spellEnd"/>
      <w:r>
        <w:t xml:space="preserve"> Tools for you: </w:t>
      </w:r>
      <w:hyperlink r:id="rId30">
        <w:r>
          <w:rPr>
            <w:color w:val="1155CC"/>
            <w:u w:val="single"/>
          </w:rPr>
          <w:t>https://voyant-tools.org/?corpus=5529c2bd927a84ab74adc351973c5bda&amp;panels=corpusterms,reader,contexts,summary,correlations&amp;lang=en</w:t>
        </w:r>
      </w:hyperlink>
    </w:p>
    <w:p w:rsidR="00EC2EB4" w:rsidRDefault="00584637">
      <w:pPr>
        <w:numPr>
          <w:ilvl w:val="0"/>
          <w:numId w:val="3"/>
        </w:numPr>
        <w:contextualSpacing/>
      </w:pPr>
      <w:proofErr w:type="spellStart"/>
      <w:r>
        <w:t>Voyant</w:t>
      </w:r>
      <w:proofErr w:type="spellEnd"/>
      <w:r>
        <w:t xml:space="preserve"> Tools doesn’t like to remember </w:t>
      </w:r>
      <w:proofErr w:type="spellStart"/>
      <w:r>
        <w:t>stopwords</w:t>
      </w:r>
      <w:proofErr w:type="spellEnd"/>
      <w:r>
        <w:t>, so you’ll need to add your own to filter out some of the more common words (like character’s names). To do so, click the above link and when it has loaded, hover over the menu bar near the “Cirrus” tool until you see a li</w:t>
      </w:r>
      <w:r w:rsidR="00D03EF8">
        <w:t>ttle toggle switch and click it</w:t>
      </w:r>
    </w:p>
    <w:p w:rsidR="002A5BE0" w:rsidRDefault="00DE5DCF" w:rsidP="002A5BE0">
      <w:pPr>
        <w:ind w:left="720"/>
        <w:contextualSpacing/>
        <w:jc w:val="center"/>
      </w:pPr>
      <w:r>
        <w:rPr>
          <w:noProof/>
        </w:rPr>
        <w:lastRenderedPageBreak/>
        <w:drawing>
          <wp:inline distT="0" distB="0" distL="0" distR="0">
            <wp:extent cx="1105535" cy="540385"/>
            <wp:effectExtent l="0" t="0" r="0" b="0"/>
            <wp:docPr id="25" name="Picture 25" descr="C:\Users\cfloyd3\AppData\Local\Microsoft\Windows\INetCache\Content.Word\togg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floyd3\AppData\Local\Microsoft\Windows\INetCache\Content.Word\toggle 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540385"/>
                    </a:xfrm>
                    <a:prstGeom prst="rect">
                      <a:avLst/>
                    </a:prstGeom>
                    <a:noFill/>
                    <a:ln>
                      <a:noFill/>
                    </a:ln>
                  </pic:spPr>
                </pic:pic>
              </a:graphicData>
            </a:graphic>
          </wp:inline>
        </w:drawing>
      </w:r>
    </w:p>
    <w:p w:rsidR="00EC2EB4" w:rsidRDefault="002A5BE0">
      <w:pPr>
        <w:numPr>
          <w:ilvl w:val="0"/>
          <w:numId w:val="3"/>
        </w:numPr>
        <w:contextualSpacing/>
      </w:pPr>
      <w:r>
        <w:t xml:space="preserve">In the resulting </w:t>
      </w:r>
      <w:r w:rsidR="00584637">
        <w:t>dialog box, the first item is “</w:t>
      </w:r>
      <w:proofErr w:type="spellStart"/>
      <w:r w:rsidR="00584637">
        <w:t>Stopwords</w:t>
      </w:r>
      <w:proofErr w:type="spellEnd"/>
      <w:r w:rsidR="00584637">
        <w:t xml:space="preserve">.” Click the dropdown menu beside it and select “English” from the list. Then, click the “Edit List” button beside the dropdown menu to add custom </w:t>
      </w:r>
      <w:proofErr w:type="spellStart"/>
      <w:r w:rsidR="00584637">
        <w:t>stopwords</w:t>
      </w:r>
      <w:proofErr w:type="spellEnd"/>
      <w:r w:rsidR="00584637">
        <w:t xml:space="preserve">. I’d recommend inserting the character’s names here as well as “said” and “like.” One line at a time, enter: Frankenstein, Elizabeth, </w:t>
      </w:r>
      <w:proofErr w:type="spellStart"/>
      <w:r w:rsidR="00584637">
        <w:t>Clerval</w:t>
      </w:r>
      <w:proofErr w:type="spellEnd"/>
      <w:r w:rsidR="00584637">
        <w:t xml:space="preserve">, Catherine, Heathcliff, Cathy, </w:t>
      </w:r>
      <w:proofErr w:type="spellStart"/>
      <w:r w:rsidR="00584637">
        <w:t>Hareton</w:t>
      </w:r>
      <w:proofErr w:type="spellEnd"/>
      <w:r w:rsidR="00584637">
        <w:t xml:space="preserve">, Nelly, </w:t>
      </w:r>
      <w:proofErr w:type="spellStart"/>
      <w:r w:rsidR="00584637">
        <w:t>Hindley</w:t>
      </w:r>
      <w:proofErr w:type="spellEnd"/>
      <w:r w:rsidR="00584637">
        <w:t xml:space="preserve">, Sibyl, Lucio, </w:t>
      </w:r>
      <w:proofErr w:type="spellStart"/>
      <w:r w:rsidR="00584637">
        <w:t>Rimanez</w:t>
      </w:r>
      <w:proofErr w:type="spellEnd"/>
      <w:r w:rsidR="00584637">
        <w:t xml:space="preserve">, Lucy, Mina, Jonathan, Harker, Murray, </w:t>
      </w:r>
      <w:proofErr w:type="spellStart"/>
      <w:r w:rsidR="00584637">
        <w:t>Godalming</w:t>
      </w:r>
      <w:proofErr w:type="spellEnd"/>
      <w:r w:rsidR="00584637">
        <w:t xml:space="preserve">, Arthur, Jack, Seward, Van </w:t>
      </w:r>
      <w:proofErr w:type="spellStart"/>
      <w:r w:rsidR="00584637">
        <w:t>Helsing</w:t>
      </w:r>
      <w:proofErr w:type="spellEnd"/>
      <w:r w:rsidR="00584637">
        <w:t xml:space="preserve">, Justine, Felix, Emily, </w:t>
      </w:r>
      <w:proofErr w:type="spellStart"/>
      <w:r w:rsidR="00584637">
        <w:t>Morano</w:t>
      </w:r>
      <w:proofErr w:type="spellEnd"/>
      <w:r w:rsidR="00584637">
        <w:t xml:space="preserve">, </w:t>
      </w:r>
      <w:proofErr w:type="spellStart"/>
      <w:r w:rsidR="00584637">
        <w:t>Valancourt</w:t>
      </w:r>
      <w:proofErr w:type="spellEnd"/>
      <w:r w:rsidR="00584637">
        <w:t>, St, Aubert, and Dracula</w:t>
      </w:r>
    </w:p>
    <w:p w:rsidR="00EC2EB4" w:rsidRDefault="00584637">
      <w:pPr>
        <w:numPr>
          <w:ilvl w:val="0"/>
          <w:numId w:val="3"/>
        </w:numPr>
        <w:contextualSpacing/>
      </w:pPr>
      <w:r>
        <w:t>Press the “Confirm” button</w:t>
      </w:r>
    </w:p>
    <w:p w:rsidR="00EC2EB4" w:rsidRDefault="00584637">
      <w:pPr>
        <w:numPr>
          <w:ilvl w:val="0"/>
          <w:numId w:val="3"/>
        </w:numPr>
        <w:contextualSpacing/>
      </w:pPr>
      <w:r>
        <w:t>Locate the “Cirrus” view in the top left, and click the “Export” button (a blue square outline with an arrow pointing to the top right)</w:t>
      </w:r>
    </w:p>
    <w:p w:rsidR="00EC2EB4" w:rsidRDefault="00584637">
      <w:pPr>
        <w:numPr>
          <w:ilvl w:val="0"/>
          <w:numId w:val="3"/>
        </w:numPr>
        <w:contextualSpacing/>
      </w:pPr>
      <w:r>
        <w:t>Click “Export” in the resulting dialog box. This will open a new tab--don’t close the old one, we’ll need it again</w:t>
      </w:r>
    </w:p>
    <w:p w:rsidR="00EC2EB4" w:rsidRDefault="00584637">
      <w:pPr>
        <w:numPr>
          <w:ilvl w:val="0"/>
          <w:numId w:val="3"/>
        </w:numPr>
        <w:contextualSpacing/>
      </w:pPr>
      <w:r>
        <w:t xml:space="preserve">The resulting word cloud displays the most frequently used terms (with automatic </w:t>
      </w:r>
      <w:proofErr w:type="spellStart"/>
      <w:r>
        <w:t>stopwords</w:t>
      </w:r>
      <w:proofErr w:type="spellEnd"/>
      <w:r>
        <w:t>--words that aren’t included because they’re so common, like “the”)</w:t>
      </w:r>
    </w:p>
    <w:p w:rsidR="00EC2EB4" w:rsidRDefault="00584637">
      <w:pPr>
        <w:numPr>
          <w:ilvl w:val="0"/>
          <w:numId w:val="3"/>
        </w:numPr>
        <w:contextualSpacing/>
      </w:pPr>
      <w:r>
        <w:t>You can adjust how many words you see with the slider at the bottom left</w:t>
      </w:r>
    </w:p>
    <w:p w:rsidR="00EC2EB4" w:rsidRDefault="00584637">
      <w:pPr>
        <w:numPr>
          <w:ilvl w:val="0"/>
          <w:numId w:val="3"/>
        </w:numPr>
        <w:contextualSpacing/>
      </w:pPr>
      <w:r>
        <w:t xml:space="preserve">Go back to the original tab and, hovering over the menu bar in the right corner, select the icon that looks like the Window’s symbol. </w:t>
      </w:r>
    </w:p>
    <w:p w:rsidR="00EC2EB4" w:rsidRDefault="00584637">
      <w:pPr>
        <w:numPr>
          <w:ilvl w:val="0"/>
          <w:numId w:val="3"/>
        </w:numPr>
        <w:contextualSpacing/>
      </w:pPr>
      <w:r>
        <w:t>In the resulting dropdown menu, select “Visualization Tools,” and in that dropdown menu, select “</w:t>
      </w:r>
      <w:proofErr w:type="spellStart"/>
      <w:r>
        <w:t>StreamGraph</w:t>
      </w:r>
      <w:proofErr w:type="spellEnd"/>
      <w:r>
        <w:t>”</w:t>
      </w:r>
    </w:p>
    <w:p w:rsidR="00EC2EB4" w:rsidRDefault="00584637">
      <w:pPr>
        <w:numPr>
          <w:ilvl w:val="0"/>
          <w:numId w:val="3"/>
        </w:numPr>
        <w:contextualSpacing/>
      </w:pPr>
      <w:r>
        <w:t>Repeat step 6</w:t>
      </w:r>
    </w:p>
    <w:p w:rsidR="002A5BE0" w:rsidRDefault="00DE5DCF" w:rsidP="002A5BE0">
      <w:pPr>
        <w:contextualSpacing/>
        <w:jc w:val="center"/>
      </w:pPr>
      <w:r>
        <w:rPr>
          <w:noProof/>
        </w:rPr>
        <w:drawing>
          <wp:inline distT="0" distB="0" distL="0" distR="0">
            <wp:extent cx="2632075" cy="1447165"/>
            <wp:effectExtent l="0" t="0" r="0" b="635"/>
            <wp:docPr id="26" name="Picture 26" descr="C:\Users\cfloyd3\AppData\Local\Microsoft\Windows\INetCache\Content.Word\Screen Shot 2018-10-22 at 2.3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floyd3\AppData\Local\Microsoft\Windows\INetCache\Content.Word\Screen Shot 2018-10-22 at 2.38.5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2075" cy="1447165"/>
                    </a:xfrm>
                    <a:prstGeom prst="rect">
                      <a:avLst/>
                    </a:prstGeom>
                    <a:noFill/>
                    <a:ln>
                      <a:noFill/>
                    </a:ln>
                  </pic:spPr>
                </pic:pic>
              </a:graphicData>
            </a:graphic>
          </wp:inline>
        </w:drawing>
      </w:r>
    </w:p>
    <w:p w:rsidR="002A5BE0" w:rsidRDefault="002A5BE0" w:rsidP="002A5BE0">
      <w:pPr>
        <w:numPr>
          <w:ilvl w:val="0"/>
          <w:numId w:val="3"/>
        </w:numPr>
        <w:contextualSpacing/>
      </w:pPr>
      <w:r>
        <w:t>Repeat step 9</w:t>
      </w:r>
    </w:p>
    <w:p w:rsidR="00EC2EB4" w:rsidRDefault="00584637" w:rsidP="002A5BE0">
      <w:pPr>
        <w:numPr>
          <w:ilvl w:val="0"/>
          <w:numId w:val="3"/>
        </w:numPr>
        <w:contextualSpacing/>
      </w:pPr>
      <w:r>
        <w:t>In the resulting dropdown menu, select “Trends”</w:t>
      </w:r>
    </w:p>
    <w:p w:rsidR="00EC2EB4" w:rsidRDefault="00584637" w:rsidP="002A5BE0">
      <w:pPr>
        <w:numPr>
          <w:ilvl w:val="0"/>
          <w:numId w:val="3"/>
        </w:numPr>
        <w:contextualSpacing/>
      </w:pPr>
      <w:r>
        <w:t>Repeat step 6</w:t>
      </w:r>
    </w:p>
    <w:p w:rsidR="002A5BE0" w:rsidRDefault="00DE5DCF" w:rsidP="002A5BE0">
      <w:pPr>
        <w:contextualSpacing/>
        <w:jc w:val="center"/>
      </w:pPr>
      <w:r>
        <w:rPr>
          <w:noProof/>
        </w:rPr>
        <w:drawing>
          <wp:inline distT="0" distB="0" distL="0" distR="0">
            <wp:extent cx="3045460" cy="1677670"/>
            <wp:effectExtent l="0" t="0" r="2540" b="0"/>
            <wp:docPr id="28" name="Picture 28" descr="C:\Users\cfloyd3\AppData\Local\Microsoft\Windows\INetCache\Content.Word\Screen Shot 2018-10-22 at 2.3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floyd3\AppData\Local\Microsoft\Windows\INetCache\Content.Word\Screen Shot 2018-10-22 at 2.39.14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5460" cy="1677670"/>
                    </a:xfrm>
                    <a:prstGeom prst="rect">
                      <a:avLst/>
                    </a:prstGeom>
                    <a:noFill/>
                    <a:ln>
                      <a:noFill/>
                    </a:ln>
                  </pic:spPr>
                </pic:pic>
              </a:graphicData>
            </a:graphic>
          </wp:inline>
        </w:drawing>
      </w:r>
    </w:p>
    <w:p w:rsidR="00EC2EB4" w:rsidRDefault="00584637" w:rsidP="002A5BE0">
      <w:pPr>
        <w:numPr>
          <w:ilvl w:val="0"/>
          <w:numId w:val="3"/>
        </w:numPr>
        <w:contextualSpacing/>
      </w:pPr>
      <w:r>
        <w:t>Manipulate the data you’re seeing by adding or removing terms</w:t>
      </w:r>
    </w:p>
    <w:p w:rsidR="00EC2EB4" w:rsidRDefault="00584637" w:rsidP="002A5BE0">
      <w:pPr>
        <w:numPr>
          <w:ilvl w:val="0"/>
          <w:numId w:val="3"/>
        </w:numPr>
        <w:contextualSpacing/>
      </w:pPr>
      <w:r>
        <w:t>Right click on words to remove them from the visualization</w:t>
      </w:r>
    </w:p>
    <w:p w:rsidR="00EC2EB4" w:rsidRDefault="00584637" w:rsidP="002A5BE0">
      <w:pPr>
        <w:numPr>
          <w:ilvl w:val="0"/>
          <w:numId w:val="3"/>
        </w:numPr>
        <w:contextualSpacing/>
      </w:pPr>
      <w:r>
        <w:lastRenderedPageBreak/>
        <w:t>Use the search menu at the bottom of each visualization to add terms (you might refer to the Cirrus visualization to identify the most commonly appearing terms that you’re interested in adding to the other visualizations)</w:t>
      </w:r>
    </w:p>
    <w:p w:rsidR="002A5BE0" w:rsidRDefault="002A5BE0" w:rsidP="002A5BE0">
      <w:pPr>
        <w:numPr>
          <w:ilvl w:val="0"/>
          <w:numId w:val="3"/>
        </w:numPr>
        <w:contextualSpacing/>
      </w:pPr>
      <w:r>
        <w:t>Explore the results – what patterns can you identify based on these visualizations? What questions do these visualizations raise for you about Gothic literature and / or the novels in question?</w:t>
      </w:r>
    </w:p>
    <w:p w:rsidR="00EC2EB4" w:rsidRDefault="00EC2EB4"/>
    <w:p w:rsidR="00EC2EB4" w:rsidRDefault="00584637">
      <w:pPr>
        <w:ind w:left="360"/>
        <w:rPr>
          <w:b/>
        </w:rPr>
      </w:pPr>
      <w:r>
        <w:rPr>
          <w:b/>
        </w:rPr>
        <w:t xml:space="preserve">To share your visualization on the </w:t>
      </w:r>
      <w:proofErr w:type="spellStart"/>
      <w:r>
        <w:rPr>
          <w:b/>
        </w:rPr>
        <w:t>Viz</w:t>
      </w:r>
      <w:proofErr w:type="spellEnd"/>
      <w:r>
        <w:rPr>
          <w:b/>
        </w:rPr>
        <w:t xml:space="preserve"> Wall Screen:</w:t>
      </w:r>
    </w:p>
    <w:p w:rsidR="00EC2EB4" w:rsidRDefault="00584637">
      <w:pPr>
        <w:numPr>
          <w:ilvl w:val="0"/>
          <w:numId w:val="1"/>
        </w:numPr>
        <w:contextualSpacing/>
        <w:rPr>
          <w:b/>
        </w:rPr>
      </w:pPr>
      <w:r>
        <w:t>Refer to SAGE2 instructions at the back of this packet</w:t>
      </w:r>
    </w:p>
    <w:p w:rsidR="00EC2EB4" w:rsidRDefault="00EC2EB4"/>
    <w:p w:rsidR="00EC2EB4" w:rsidRDefault="00EC2EB4">
      <w:pPr>
        <w:jc w:val="center"/>
      </w:pPr>
    </w:p>
    <w:p w:rsidR="00EC2EB4" w:rsidRDefault="00EC2EB4">
      <w:pPr>
        <w:jc w:val="center"/>
      </w:pPr>
    </w:p>
    <w:p w:rsidR="00EC2EB4" w:rsidRDefault="00584637">
      <w:pPr>
        <w:widowControl w:val="0"/>
        <w:pBdr>
          <w:top w:val="nil"/>
          <w:left w:val="nil"/>
          <w:bottom w:val="nil"/>
          <w:right w:val="nil"/>
          <w:between w:val="nil"/>
        </w:pBdr>
        <w:spacing w:line="276" w:lineRule="auto"/>
        <w:sectPr w:rsidR="00EC2EB4">
          <w:type w:val="continuous"/>
          <w:pgSz w:w="12240" w:h="15840"/>
          <w:pgMar w:top="1440" w:right="1440" w:bottom="1440" w:left="1440" w:header="720" w:footer="720" w:gutter="0"/>
          <w:cols w:space="720"/>
        </w:sectPr>
      </w:pPr>
      <w:r>
        <w:br w:type="page"/>
      </w:r>
    </w:p>
    <w:p w:rsidR="00EC2EB4" w:rsidRPr="00D03EF8" w:rsidRDefault="00584637" w:rsidP="00D03EF8">
      <w:pPr>
        <w:pStyle w:val="Heading1"/>
        <w:jc w:val="center"/>
      </w:pPr>
      <w:bookmarkStart w:id="5" w:name="_Visualizing_Frankenstein_(1818)_1"/>
      <w:bookmarkEnd w:id="5"/>
      <w:r w:rsidRPr="00D03EF8">
        <w:lastRenderedPageBreak/>
        <w:t xml:space="preserve">Visualizing </w:t>
      </w:r>
      <w:r w:rsidRPr="00D03EF8">
        <w:rPr>
          <w:i/>
        </w:rPr>
        <w:t xml:space="preserve">Frankenstein </w:t>
      </w:r>
      <w:r w:rsidRPr="00D03EF8">
        <w:t xml:space="preserve">(1818) with Sonic </w:t>
      </w:r>
      <w:proofErr w:type="spellStart"/>
      <w:r w:rsidRPr="00D03EF8">
        <w:t>Visualiser</w:t>
      </w:r>
      <w:proofErr w:type="spellEnd"/>
    </w:p>
    <w:p w:rsidR="00EC2EB4" w:rsidRDefault="00EC2EB4">
      <w:pPr>
        <w:jc w:val="center"/>
        <w:rPr>
          <w:b/>
        </w:rPr>
      </w:pPr>
    </w:p>
    <w:p w:rsidR="00EC2EB4" w:rsidRDefault="00584637">
      <w:r>
        <w:t xml:space="preserve">For this exercise, you will use sound to visualize </w:t>
      </w:r>
      <w:r>
        <w:rPr>
          <w:i/>
        </w:rPr>
        <w:t>Frankenstein</w:t>
      </w:r>
      <w:r>
        <w:t xml:space="preserve">. By recording yourself reading a passage from the novel, you will be able to see Mary Shelley’s diction and syntax come to life in images similar to the ones below. Because everyone who participates in this activity will be reading the same passage, we’ll be able to combine all of the recordings into a giant collage which we can use to compare and contrast recording data. </w:t>
      </w:r>
    </w:p>
    <w:p w:rsidR="00EC2EB4" w:rsidRDefault="00EC2EB4"/>
    <w:p w:rsidR="00EC2EB4" w:rsidRDefault="00584637">
      <w:r>
        <w:rPr>
          <w:noProof/>
        </w:rPr>
        <w:drawing>
          <wp:inline distT="0" distB="0" distL="0" distR="0">
            <wp:extent cx="2400130" cy="208062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400130" cy="2080626"/>
                    </a:xfrm>
                    <a:prstGeom prst="rect">
                      <a:avLst/>
                    </a:prstGeom>
                    <a:ln/>
                  </pic:spPr>
                </pic:pic>
              </a:graphicData>
            </a:graphic>
          </wp:inline>
        </w:drawing>
      </w:r>
      <w:r>
        <w:rPr>
          <w:noProof/>
        </w:rPr>
        <w:drawing>
          <wp:anchor distT="0" distB="0" distL="0" distR="0" simplePos="0" relativeHeight="251660288" behindDoc="0" locked="0" layoutInCell="1" hidden="0" allowOverlap="1">
            <wp:simplePos x="0" y="0"/>
            <wp:positionH relativeFrom="margin">
              <wp:posOffset>2671251</wp:posOffset>
            </wp:positionH>
            <wp:positionV relativeFrom="paragraph">
              <wp:posOffset>411148</wp:posOffset>
            </wp:positionV>
            <wp:extent cx="3243119" cy="916802"/>
            <wp:effectExtent l="0" t="0" r="0" b="0"/>
            <wp:wrapSquare wrapText="bothSides" distT="0" distB="0" distL="0" distR="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243119" cy="916802"/>
                    </a:xfrm>
                    <a:prstGeom prst="rect">
                      <a:avLst/>
                    </a:prstGeom>
                    <a:ln/>
                  </pic:spPr>
                </pic:pic>
              </a:graphicData>
            </a:graphic>
          </wp:anchor>
        </w:drawing>
      </w:r>
    </w:p>
    <w:p w:rsidR="00EC2EB4" w:rsidRDefault="00EC2EB4">
      <w:pPr>
        <w:rPr>
          <w:b/>
        </w:rPr>
      </w:pPr>
    </w:p>
    <w:p w:rsidR="00EC2EB4" w:rsidRDefault="00584637" w:rsidP="00D03EF8">
      <w:pPr>
        <w:pStyle w:val="ListParagraph"/>
        <w:numPr>
          <w:ilvl w:val="0"/>
          <w:numId w:val="10"/>
        </w:numPr>
      </w:pPr>
      <w:r w:rsidRPr="00D03EF8">
        <w:rPr>
          <w:b/>
        </w:rPr>
        <w:t xml:space="preserve">Time: </w:t>
      </w:r>
      <w:r>
        <w:t>5</w:t>
      </w:r>
      <w:r w:rsidRPr="00D03EF8">
        <w:rPr>
          <w:b/>
        </w:rPr>
        <w:t>-</w:t>
      </w:r>
      <w:r>
        <w:t>10 minutes</w:t>
      </w:r>
    </w:p>
    <w:p w:rsidR="00EC2EB4" w:rsidRDefault="00EC2EB4">
      <w:pPr>
        <w:rPr>
          <w:b/>
        </w:rPr>
      </w:pPr>
    </w:p>
    <w:p w:rsidR="00EC2EB4" w:rsidRDefault="00584637" w:rsidP="00D03EF8">
      <w:pPr>
        <w:pStyle w:val="ListParagraph"/>
        <w:numPr>
          <w:ilvl w:val="0"/>
          <w:numId w:val="10"/>
        </w:numPr>
      </w:pPr>
      <w:r w:rsidRPr="00D03EF8">
        <w:rPr>
          <w:b/>
        </w:rPr>
        <w:t xml:space="preserve">Tools: </w:t>
      </w:r>
      <w:r>
        <w:t xml:space="preserve">Sonic </w:t>
      </w:r>
      <w:proofErr w:type="spellStart"/>
      <w:r>
        <w:t>Visualiser</w:t>
      </w:r>
      <w:proofErr w:type="spellEnd"/>
      <w:r>
        <w:t xml:space="preserve"> (free, open source program), USB microphone </w:t>
      </w:r>
    </w:p>
    <w:p w:rsidR="00EC2EB4" w:rsidRDefault="00EC2EB4"/>
    <w:p w:rsidR="00EC2EB4" w:rsidRDefault="00584637" w:rsidP="00D03EF8">
      <w:pPr>
        <w:pStyle w:val="ListParagraph"/>
        <w:numPr>
          <w:ilvl w:val="0"/>
          <w:numId w:val="10"/>
        </w:numPr>
      </w:pPr>
      <w:r w:rsidRPr="00D03EF8">
        <w:rPr>
          <w:b/>
        </w:rPr>
        <w:t xml:space="preserve">Takeaways: </w:t>
      </w:r>
      <w:r>
        <w:t xml:space="preserve">The </w:t>
      </w:r>
      <w:proofErr w:type="spellStart"/>
      <w:r>
        <w:t>Viz</w:t>
      </w:r>
      <w:proofErr w:type="spellEnd"/>
      <w:r>
        <w:t xml:space="preserve"> Lab can foster creative, collaborative data visualization that generates questions for future research!</w:t>
      </w:r>
    </w:p>
    <w:p w:rsidR="00EC2EB4" w:rsidRDefault="00EC2EB4">
      <w:pPr>
        <w:rPr>
          <w:b/>
        </w:rPr>
      </w:pPr>
    </w:p>
    <w:p w:rsidR="00EC2EB4" w:rsidRDefault="00584637">
      <w:r>
        <w:rPr>
          <w:b/>
        </w:rPr>
        <w:t xml:space="preserve">Note: </w:t>
      </w:r>
      <w:r>
        <w:t xml:space="preserve"> To simplify the process for this activity, we’ve made a laptop with Sonic </w:t>
      </w:r>
      <w:proofErr w:type="spellStart"/>
      <w:r>
        <w:t>Visualiser</w:t>
      </w:r>
      <w:proofErr w:type="spellEnd"/>
      <w:r>
        <w:t xml:space="preserve"> pre-downloaded available.</w:t>
      </w:r>
    </w:p>
    <w:p w:rsidR="00EC2EB4" w:rsidRDefault="00EC2EB4"/>
    <w:p w:rsidR="00EC2EB4" w:rsidRDefault="00584637">
      <w:pPr>
        <w:rPr>
          <w:b/>
        </w:rPr>
      </w:pPr>
      <w:r>
        <w:rPr>
          <w:b/>
        </w:rPr>
        <w:t>To begin, create a sound recording:</w:t>
      </w:r>
    </w:p>
    <w:p w:rsidR="00EC2EB4" w:rsidRDefault="00584637">
      <w:pPr>
        <w:numPr>
          <w:ilvl w:val="0"/>
          <w:numId w:val="1"/>
        </w:numPr>
        <w:pBdr>
          <w:top w:val="nil"/>
          <w:left w:val="nil"/>
          <w:bottom w:val="nil"/>
          <w:right w:val="nil"/>
          <w:between w:val="nil"/>
        </w:pBdr>
        <w:contextualSpacing/>
      </w:pPr>
      <w:r>
        <w:rPr>
          <w:color w:val="000000"/>
        </w:rPr>
        <w:t>Open Audacity</w:t>
      </w:r>
    </w:p>
    <w:p w:rsidR="00EC2EB4" w:rsidRDefault="00584637">
      <w:pPr>
        <w:numPr>
          <w:ilvl w:val="0"/>
          <w:numId w:val="1"/>
        </w:numPr>
        <w:pBdr>
          <w:top w:val="nil"/>
          <w:left w:val="nil"/>
          <w:bottom w:val="nil"/>
          <w:right w:val="nil"/>
          <w:between w:val="nil"/>
        </w:pBdr>
        <w:contextualSpacing/>
        <w:rPr>
          <w:color w:val="000000"/>
        </w:rPr>
      </w:pPr>
      <w:r>
        <w:rPr>
          <w:color w:val="000000"/>
        </w:rPr>
        <w:t>Locate the reading prompt on the next page of this packet</w:t>
      </w:r>
    </w:p>
    <w:p w:rsidR="00EC2EB4" w:rsidRDefault="00584637">
      <w:pPr>
        <w:numPr>
          <w:ilvl w:val="0"/>
          <w:numId w:val="1"/>
        </w:numPr>
        <w:pBdr>
          <w:top w:val="nil"/>
          <w:left w:val="nil"/>
          <w:bottom w:val="nil"/>
          <w:right w:val="nil"/>
          <w:between w:val="nil"/>
        </w:pBdr>
        <w:contextualSpacing/>
      </w:pPr>
      <w:r>
        <w:rPr>
          <w:color w:val="000000"/>
        </w:rPr>
        <w:t>Click the red circle “record” button to begin recording your audio</w:t>
      </w:r>
    </w:p>
    <w:p w:rsidR="00EC2EB4" w:rsidRDefault="00584637">
      <w:pPr>
        <w:numPr>
          <w:ilvl w:val="0"/>
          <w:numId w:val="1"/>
        </w:numPr>
        <w:pBdr>
          <w:top w:val="nil"/>
          <w:left w:val="nil"/>
          <w:bottom w:val="nil"/>
          <w:right w:val="nil"/>
          <w:between w:val="nil"/>
        </w:pBdr>
        <w:contextualSpacing/>
      </w:pPr>
      <w:r>
        <w:rPr>
          <w:color w:val="000000"/>
        </w:rPr>
        <w:t>Wait 2-3 seconds to capture the room’s ambient noise</w:t>
      </w:r>
    </w:p>
    <w:p w:rsidR="00EC2EB4" w:rsidRDefault="00584637">
      <w:pPr>
        <w:numPr>
          <w:ilvl w:val="0"/>
          <w:numId w:val="1"/>
        </w:numPr>
        <w:pBdr>
          <w:top w:val="nil"/>
          <w:left w:val="nil"/>
          <w:bottom w:val="nil"/>
          <w:right w:val="nil"/>
          <w:between w:val="nil"/>
        </w:pBdr>
        <w:contextualSpacing/>
      </w:pPr>
      <w:r>
        <w:rPr>
          <w:color w:val="000000"/>
        </w:rPr>
        <w:t>Read the passage on the prompt</w:t>
      </w:r>
    </w:p>
    <w:p w:rsidR="00EC2EB4" w:rsidRDefault="00584637">
      <w:pPr>
        <w:numPr>
          <w:ilvl w:val="0"/>
          <w:numId w:val="1"/>
        </w:numPr>
        <w:pBdr>
          <w:top w:val="nil"/>
          <w:left w:val="nil"/>
          <w:bottom w:val="nil"/>
          <w:right w:val="nil"/>
          <w:between w:val="nil"/>
        </w:pBdr>
        <w:contextualSpacing/>
      </w:pPr>
      <w:r>
        <w:rPr>
          <w:color w:val="000000"/>
        </w:rPr>
        <w:t>Press the black square “stop” button to end the recording</w:t>
      </w:r>
    </w:p>
    <w:p w:rsidR="00EC2EB4" w:rsidRDefault="00584637">
      <w:pPr>
        <w:numPr>
          <w:ilvl w:val="0"/>
          <w:numId w:val="1"/>
        </w:numPr>
        <w:pBdr>
          <w:top w:val="nil"/>
          <w:left w:val="nil"/>
          <w:bottom w:val="nil"/>
          <w:right w:val="nil"/>
          <w:between w:val="nil"/>
        </w:pBdr>
        <w:contextualSpacing/>
      </w:pPr>
      <w:r>
        <w:rPr>
          <w:color w:val="000000"/>
        </w:rPr>
        <w:t>Clean up your audio by taking the following steps:</w:t>
      </w:r>
    </w:p>
    <w:p w:rsidR="00EC2EB4" w:rsidRDefault="00584637">
      <w:pPr>
        <w:numPr>
          <w:ilvl w:val="1"/>
          <w:numId w:val="1"/>
        </w:numPr>
        <w:pBdr>
          <w:top w:val="nil"/>
          <w:left w:val="nil"/>
          <w:bottom w:val="nil"/>
          <w:right w:val="nil"/>
          <w:between w:val="nil"/>
        </w:pBdr>
        <w:contextualSpacing/>
      </w:pPr>
      <w:r>
        <w:rPr>
          <w:color w:val="000000"/>
        </w:rPr>
        <w:t>Click and drag over the 2-3 second portion of the recording at the beginning of the track</w:t>
      </w:r>
    </w:p>
    <w:p w:rsidR="00EC2EB4" w:rsidRDefault="00584637">
      <w:pPr>
        <w:numPr>
          <w:ilvl w:val="1"/>
          <w:numId w:val="1"/>
        </w:numPr>
        <w:pBdr>
          <w:top w:val="nil"/>
          <w:left w:val="nil"/>
          <w:bottom w:val="nil"/>
          <w:right w:val="nil"/>
          <w:between w:val="nil"/>
        </w:pBdr>
        <w:contextualSpacing/>
      </w:pPr>
      <w:r>
        <w:rPr>
          <w:color w:val="000000"/>
        </w:rPr>
        <w:t>Select the “Effect” menu at the top of the screen</w:t>
      </w:r>
    </w:p>
    <w:p w:rsidR="00EC2EB4" w:rsidRDefault="00584637">
      <w:pPr>
        <w:numPr>
          <w:ilvl w:val="1"/>
          <w:numId w:val="1"/>
        </w:numPr>
        <w:pBdr>
          <w:top w:val="nil"/>
          <w:left w:val="nil"/>
          <w:bottom w:val="nil"/>
          <w:right w:val="nil"/>
          <w:between w:val="nil"/>
        </w:pBdr>
        <w:contextualSpacing/>
      </w:pPr>
      <w:r>
        <w:rPr>
          <w:color w:val="000000"/>
        </w:rPr>
        <w:t>Select “Noise Reduction” from the resulting dropdown menu</w:t>
      </w:r>
    </w:p>
    <w:p w:rsidR="00EC2EB4" w:rsidRDefault="00584637">
      <w:pPr>
        <w:numPr>
          <w:ilvl w:val="1"/>
          <w:numId w:val="1"/>
        </w:numPr>
        <w:pBdr>
          <w:top w:val="nil"/>
          <w:left w:val="nil"/>
          <w:bottom w:val="nil"/>
          <w:right w:val="nil"/>
          <w:between w:val="nil"/>
        </w:pBdr>
        <w:contextualSpacing/>
      </w:pPr>
      <w:r>
        <w:rPr>
          <w:color w:val="000000"/>
        </w:rPr>
        <w:lastRenderedPageBreak/>
        <w:t>Click the “Get Noise Profile” button.</w:t>
      </w:r>
    </w:p>
    <w:p w:rsidR="00EC2EB4" w:rsidRDefault="00584637">
      <w:pPr>
        <w:numPr>
          <w:ilvl w:val="1"/>
          <w:numId w:val="1"/>
        </w:numPr>
        <w:pBdr>
          <w:top w:val="nil"/>
          <w:left w:val="nil"/>
          <w:bottom w:val="nil"/>
          <w:right w:val="nil"/>
          <w:between w:val="nil"/>
        </w:pBdr>
        <w:contextualSpacing/>
      </w:pPr>
      <w:r>
        <w:rPr>
          <w:color w:val="000000"/>
        </w:rPr>
        <w:t>Select your entire recording by clicking on the audio track</w:t>
      </w:r>
    </w:p>
    <w:p w:rsidR="00EC2EB4" w:rsidRDefault="00584637">
      <w:pPr>
        <w:numPr>
          <w:ilvl w:val="1"/>
          <w:numId w:val="1"/>
        </w:numPr>
        <w:pBdr>
          <w:top w:val="nil"/>
          <w:left w:val="nil"/>
          <w:bottom w:val="nil"/>
          <w:right w:val="nil"/>
          <w:between w:val="nil"/>
        </w:pBdr>
        <w:contextualSpacing/>
      </w:pPr>
      <w:r>
        <w:rPr>
          <w:color w:val="000000"/>
        </w:rPr>
        <w:t>Open the “Effect” menu again</w:t>
      </w:r>
    </w:p>
    <w:p w:rsidR="00EC2EB4" w:rsidRDefault="00584637">
      <w:pPr>
        <w:numPr>
          <w:ilvl w:val="1"/>
          <w:numId w:val="1"/>
        </w:numPr>
        <w:pBdr>
          <w:top w:val="nil"/>
          <w:left w:val="nil"/>
          <w:bottom w:val="nil"/>
          <w:right w:val="nil"/>
          <w:between w:val="nil"/>
        </w:pBdr>
        <w:contextualSpacing/>
      </w:pPr>
      <w:r>
        <w:rPr>
          <w:color w:val="000000"/>
        </w:rPr>
        <w:t>Select “Noise Reduction” again</w:t>
      </w:r>
    </w:p>
    <w:p w:rsidR="00EC2EB4" w:rsidRDefault="00584637">
      <w:pPr>
        <w:numPr>
          <w:ilvl w:val="1"/>
          <w:numId w:val="1"/>
        </w:numPr>
        <w:pBdr>
          <w:top w:val="nil"/>
          <w:left w:val="nil"/>
          <w:bottom w:val="nil"/>
          <w:right w:val="nil"/>
          <w:between w:val="nil"/>
        </w:pBdr>
        <w:contextualSpacing/>
      </w:pPr>
      <w:r>
        <w:rPr>
          <w:color w:val="000000"/>
        </w:rPr>
        <w:t>Click “Ok”</w:t>
      </w:r>
    </w:p>
    <w:p w:rsidR="00EC2EB4" w:rsidRDefault="00584637">
      <w:pPr>
        <w:numPr>
          <w:ilvl w:val="0"/>
          <w:numId w:val="1"/>
        </w:numPr>
        <w:pBdr>
          <w:top w:val="nil"/>
          <w:left w:val="nil"/>
          <w:bottom w:val="nil"/>
          <w:right w:val="nil"/>
          <w:between w:val="nil"/>
        </w:pBdr>
        <w:contextualSpacing/>
      </w:pPr>
      <w:r>
        <w:rPr>
          <w:color w:val="000000"/>
        </w:rPr>
        <w:t>Export your file by selecting “File” from the menu at the top of the page and choosing “Export,” then “Export as WAV”</w:t>
      </w:r>
    </w:p>
    <w:p w:rsidR="00EC2EB4" w:rsidRDefault="00584637">
      <w:pPr>
        <w:numPr>
          <w:ilvl w:val="0"/>
          <w:numId w:val="1"/>
        </w:numPr>
        <w:pBdr>
          <w:top w:val="nil"/>
          <w:left w:val="nil"/>
          <w:bottom w:val="nil"/>
          <w:right w:val="nil"/>
          <w:between w:val="nil"/>
        </w:pBdr>
        <w:contextualSpacing/>
      </w:pPr>
      <w:r>
        <w:rPr>
          <w:color w:val="000000"/>
        </w:rPr>
        <w:t>Give the file a non-identifying name such as “frankenreads1” or, if that’s taken, “frankenreads2” and so on</w:t>
      </w:r>
    </w:p>
    <w:p w:rsidR="00EC2EB4" w:rsidRDefault="00EC2EB4"/>
    <w:p w:rsidR="00EC2EB4" w:rsidRDefault="00584637">
      <w:pPr>
        <w:rPr>
          <w:b/>
        </w:rPr>
      </w:pPr>
      <w:r>
        <w:rPr>
          <w:b/>
        </w:rPr>
        <w:t>To create a visualization of the recording you just made:</w:t>
      </w:r>
    </w:p>
    <w:p w:rsidR="00EC2EB4" w:rsidRDefault="00584637">
      <w:pPr>
        <w:numPr>
          <w:ilvl w:val="0"/>
          <w:numId w:val="1"/>
        </w:numPr>
        <w:pBdr>
          <w:top w:val="nil"/>
          <w:left w:val="nil"/>
          <w:bottom w:val="nil"/>
          <w:right w:val="nil"/>
          <w:between w:val="nil"/>
        </w:pBdr>
        <w:contextualSpacing/>
      </w:pPr>
      <w:r>
        <w:rPr>
          <w:color w:val="000000"/>
        </w:rPr>
        <w:t xml:space="preserve">Open Sonic </w:t>
      </w:r>
      <w:proofErr w:type="spellStart"/>
      <w:r>
        <w:rPr>
          <w:color w:val="000000"/>
        </w:rPr>
        <w:t>Visualiser</w:t>
      </w:r>
      <w:proofErr w:type="spellEnd"/>
    </w:p>
    <w:p w:rsidR="00EC2EB4" w:rsidRDefault="00584637">
      <w:pPr>
        <w:numPr>
          <w:ilvl w:val="0"/>
          <w:numId w:val="1"/>
        </w:numPr>
        <w:pBdr>
          <w:top w:val="nil"/>
          <w:left w:val="nil"/>
          <w:bottom w:val="nil"/>
          <w:right w:val="nil"/>
          <w:between w:val="nil"/>
        </w:pBdr>
        <w:contextualSpacing/>
      </w:pPr>
      <w:r>
        <w:rPr>
          <w:color w:val="000000"/>
        </w:rPr>
        <w:t>Click the folder icon in the menu bar to import your sound file</w:t>
      </w:r>
    </w:p>
    <w:p w:rsidR="00EC2EB4" w:rsidRDefault="00584637">
      <w:pPr>
        <w:numPr>
          <w:ilvl w:val="0"/>
          <w:numId w:val="1"/>
        </w:numPr>
        <w:pBdr>
          <w:top w:val="nil"/>
          <w:left w:val="nil"/>
          <w:bottom w:val="nil"/>
          <w:right w:val="nil"/>
          <w:between w:val="nil"/>
        </w:pBdr>
        <w:contextualSpacing/>
      </w:pPr>
      <w:r>
        <w:rPr>
          <w:color w:val="000000"/>
        </w:rPr>
        <w:t>Before you manipulate the resulting visualization, save the recording via the following steps:</w:t>
      </w:r>
    </w:p>
    <w:p w:rsidR="00EC2EB4" w:rsidRDefault="00584637">
      <w:pPr>
        <w:numPr>
          <w:ilvl w:val="1"/>
          <w:numId w:val="1"/>
        </w:numPr>
        <w:pBdr>
          <w:top w:val="nil"/>
          <w:left w:val="nil"/>
          <w:bottom w:val="nil"/>
          <w:right w:val="nil"/>
          <w:between w:val="nil"/>
        </w:pBdr>
        <w:contextualSpacing/>
      </w:pPr>
      <w:r>
        <w:rPr>
          <w:color w:val="000000"/>
        </w:rPr>
        <w:t>Select “File” from the menu at the top of the page</w:t>
      </w:r>
    </w:p>
    <w:p w:rsidR="00EC2EB4" w:rsidRDefault="00584637">
      <w:pPr>
        <w:numPr>
          <w:ilvl w:val="1"/>
          <w:numId w:val="1"/>
        </w:numPr>
        <w:pBdr>
          <w:top w:val="nil"/>
          <w:left w:val="nil"/>
          <w:bottom w:val="nil"/>
          <w:right w:val="nil"/>
          <w:between w:val="nil"/>
        </w:pBdr>
        <w:contextualSpacing/>
      </w:pPr>
      <w:r>
        <w:rPr>
          <w:color w:val="000000"/>
        </w:rPr>
        <w:t>Select “Save Session As” from the resulting dropdown menu</w:t>
      </w:r>
    </w:p>
    <w:p w:rsidR="00EC2EB4" w:rsidRDefault="00584637">
      <w:pPr>
        <w:numPr>
          <w:ilvl w:val="2"/>
          <w:numId w:val="1"/>
        </w:numPr>
        <w:pBdr>
          <w:top w:val="nil"/>
          <w:left w:val="nil"/>
          <w:bottom w:val="nil"/>
          <w:right w:val="nil"/>
          <w:between w:val="nil"/>
        </w:pBdr>
        <w:contextualSpacing/>
      </w:pPr>
      <w:r>
        <w:rPr>
          <w:color w:val="000000"/>
        </w:rPr>
        <w:t>Please don’t overwrite any previously saved files!!!</w:t>
      </w:r>
    </w:p>
    <w:p w:rsidR="00EC2EB4" w:rsidRDefault="00584637">
      <w:pPr>
        <w:numPr>
          <w:ilvl w:val="0"/>
          <w:numId w:val="1"/>
        </w:numPr>
        <w:pBdr>
          <w:top w:val="nil"/>
          <w:left w:val="nil"/>
          <w:bottom w:val="nil"/>
          <w:right w:val="nil"/>
          <w:between w:val="nil"/>
        </w:pBdr>
        <w:contextualSpacing/>
      </w:pPr>
      <w:r>
        <w:rPr>
          <w:color w:val="000000"/>
        </w:rPr>
        <w:t>To manipulate the audio visualization:</w:t>
      </w:r>
    </w:p>
    <w:p w:rsidR="00EC2EB4" w:rsidRDefault="00584637">
      <w:pPr>
        <w:numPr>
          <w:ilvl w:val="1"/>
          <w:numId w:val="1"/>
        </w:numPr>
        <w:pBdr>
          <w:top w:val="nil"/>
          <w:left w:val="nil"/>
          <w:bottom w:val="nil"/>
          <w:right w:val="nil"/>
          <w:between w:val="nil"/>
        </w:pBdr>
        <w:contextualSpacing/>
      </w:pPr>
      <w:r>
        <w:rPr>
          <w:color w:val="000000"/>
        </w:rPr>
        <w:t xml:space="preserve">To change the color of the linear visualization the program automatically generated, click button 3 on the menu panel on the right side of the screen and select the color you would like from the dropdown list there. </w:t>
      </w:r>
    </w:p>
    <w:p w:rsidR="00EC2EB4" w:rsidRDefault="00584637">
      <w:pPr>
        <w:numPr>
          <w:ilvl w:val="1"/>
          <w:numId w:val="1"/>
        </w:numPr>
        <w:pBdr>
          <w:top w:val="nil"/>
          <w:left w:val="nil"/>
          <w:bottom w:val="nil"/>
          <w:right w:val="nil"/>
          <w:between w:val="nil"/>
        </w:pBdr>
        <w:contextualSpacing/>
      </w:pPr>
      <w:r>
        <w:rPr>
          <w:color w:val="000000"/>
        </w:rPr>
        <w:t>To change the scale of the visualization (what’s being charted), use the same menu, but select “Meter” or “dB” in the dropdown list labeled “Scale”</w:t>
      </w:r>
    </w:p>
    <w:p w:rsidR="00EC2EB4" w:rsidRDefault="00584637">
      <w:pPr>
        <w:numPr>
          <w:ilvl w:val="1"/>
          <w:numId w:val="1"/>
        </w:numPr>
        <w:pBdr>
          <w:top w:val="nil"/>
          <w:left w:val="nil"/>
          <w:bottom w:val="nil"/>
          <w:right w:val="nil"/>
          <w:between w:val="nil"/>
        </w:pBdr>
        <w:contextualSpacing/>
      </w:pPr>
      <w:r>
        <w:rPr>
          <w:color w:val="000000"/>
        </w:rPr>
        <w:t>You can experiment with other visual outputs by selecting the “Layer” menu at the top of the page. (Try “Add Spectrogram” and select “all channels mixed,” for example)</w:t>
      </w:r>
    </w:p>
    <w:p w:rsidR="00EC2EB4" w:rsidRDefault="00584637">
      <w:pPr>
        <w:numPr>
          <w:ilvl w:val="1"/>
          <w:numId w:val="1"/>
        </w:numPr>
        <w:pBdr>
          <w:top w:val="nil"/>
          <w:left w:val="nil"/>
          <w:bottom w:val="nil"/>
          <w:right w:val="nil"/>
          <w:between w:val="nil"/>
        </w:pBdr>
        <w:contextualSpacing/>
      </w:pPr>
      <w:r>
        <w:rPr>
          <w:color w:val="000000"/>
        </w:rPr>
        <w:t>To see two (or more) different visualizations at once, select the “Pane” menu at the top of the page and choose an option from the resulting dropdown list.</w:t>
      </w:r>
    </w:p>
    <w:p w:rsidR="00EC2EB4" w:rsidRDefault="00584637">
      <w:pPr>
        <w:numPr>
          <w:ilvl w:val="0"/>
          <w:numId w:val="1"/>
        </w:numPr>
        <w:pBdr>
          <w:top w:val="nil"/>
          <w:left w:val="nil"/>
          <w:bottom w:val="nil"/>
          <w:right w:val="nil"/>
          <w:between w:val="nil"/>
        </w:pBdr>
        <w:contextualSpacing/>
      </w:pPr>
      <w:r>
        <w:rPr>
          <w:color w:val="000000"/>
        </w:rPr>
        <w:t>Please save your visualization by:</w:t>
      </w:r>
    </w:p>
    <w:p w:rsidR="00EC2EB4" w:rsidRDefault="00584637">
      <w:pPr>
        <w:numPr>
          <w:ilvl w:val="1"/>
          <w:numId w:val="1"/>
        </w:numPr>
        <w:pBdr>
          <w:top w:val="nil"/>
          <w:left w:val="nil"/>
          <w:bottom w:val="nil"/>
          <w:right w:val="nil"/>
          <w:between w:val="nil"/>
        </w:pBdr>
        <w:contextualSpacing/>
      </w:pPr>
      <w:r>
        <w:rPr>
          <w:color w:val="000000"/>
        </w:rPr>
        <w:t>Selecting “File” from the menu at the top of the page</w:t>
      </w:r>
    </w:p>
    <w:p w:rsidR="00EC2EB4" w:rsidRDefault="00584637">
      <w:pPr>
        <w:numPr>
          <w:ilvl w:val="1"/>
          <w:numId w:val="1"/>
        </w:numPr>
        <w:pBdr>
          <w:top w:val="nil"/>
          <w:left w:val="nil"/>
          <w:bottom w:val="nil"/>
          <w:right w:val="nil"/>
          <w:between w:val="nil"/>
        </w:pBdr>
        <w:contextualSpacing/>
      </w:pPr>
      <w:r>
        <w:rPr>
          <w:color w:val="000000"/>
        </w:rPr>
        <w:t>Selecting “Export Image File” from the resulting dropdown menu</w:t>
      </w:r>
    </w:p>
    <w:p w:rsidR="00EC2EB4" w:rsidRDefault="00584637">
      <w:pPr>
        <w:numPr>
          <w:ilvl w:val="1"/>
          <w:numId w:val="1"/>
        </w:numPr>
        <w:pBdr>
          <w:top w:val="nil"/>
          <w:left w:val="nil"/>
          <w:bottom w:val="nil"/>
          <w:right w:val="nil"/>
          <w:between w:val="nil"/>
        </w:pBdr>
        <w:contextualSpacing/>
      </w:pPr>
      <w:r>
        <w:rPr>
          <w:color w:val="000000"/>
        </w:rPr>
        <w:t>Saving the image with the same name you gave the recording itself (i.e., “frankenreads1”)</w:t>
      </w:r>
    </w:p>
    <w:p w:rsidR="00EC2EB4" w:rsidRDefault="00584637">
      <w:pPr>
        <w:numPr>
          <w:ilvl w:val="0"/>
          <w:numId w:val="1"/>
        </w:numPr>
        <w:pBdr>
          <w:top w:val="nil"/>
          <w:left w:val="nil"/>
          <w:bottom w:val="nil"/>
          <w:right w:val="nil"/>
          <w:between w:val="nil"/>
        </w:pBdr>
        <w:contextualSpacing/>
      </w:pPr>
      <w:r>
        <w:rPr>
          <w:color w:val="000000"/>
        </w:rPr>
        <w:t>From here, you can throw your visualization up onto the big screen using the SAGE2 instructions at the b</w:t>
      </w:r>
      <w:r>
        <w:t>ack</w:t>
      </w:r>
      <w:r>
        <w:rPr>
          <w:color w:val="000000"/>
        </w:rPr>
        <w:t xml:space="preserve"> of this packet!</w:t>
      </w:r>
    </w:p>
    <w:p w:rsidR="00EC2EB4" w:rsidRDefault="00EC2EB4"/>
    <w:p w:rsidR="00EC2EB4" w:rsidRDefault="00584637">
      <w:pPr>
        <w:rPr>
          <w:b/>
        </w:rPr>
      </w:pPr>
      <w:r>
        <w:rPr>
          <w:b/>
        </w:rPr>
        <w:t>Reading Prompt:</w:t>
      </w:r>
    </w:p>
    <w:p w:rsidR="00EC2EB4" w:rsidRDefault="00584637">
      <w:pPr>
        <w:ind w:left="720"/>
        <w:rPr>
          <w:sz w:val="28"/>
          <w:szCs w:val="28"/>
        </w:rPr>
      </w:pPr>
      <w:r>
        <w:rPr>
          <w:sz w:val="28"/>
          <w:szCs w:val="28"/>
        </w:rPr>
        <w:t xml:space="preserve">“Are you to be happy while I grovel in the intensity of my wretchedness? You can blast my other passions, but revenge remains—revenge, henceforth dearer than light or food! I may die, but first you, my tyrant and tormentor, shall curse the sun that gazes on your misery. Beware, for I am fearless and therefore powerful.” </w:t>
      </w:r>
    </w:p>
    <w:p w:rsidR="00EC2EB4" w:rsidRDefault="00EC2EB4">
      <w:pPr>
        <w:ind w:left="720"/>
        <w:rPr>
          <w:sz w:val="28"/>
          <w:szCs w:val="28"/>
        </w:rPr>
      </w:pPr>
      <w:bookmarkStart w:id="6" w:name="_d0937w50osib" w:colFirst="0" w:colLast="0"/>
      <w:bookmarkEnd w:id="6"/>
    </w:p>
    <w:p w:rsidR="00D03EF8" w:rsidRDefault="00D03EF8" w:rsidP="00D03EF8">
      <w:pPr>
        <w:rPr>
          <w:b/>
        </w:rPr>
      </w:pPr>
    </w:p>
    <w:p w:rsidR="00EC2EB4" w:rsidRPr="00D03EF8" w:rsidRDefault="00584637" w:rsidP="00D03EF8">
      <w:pPr>
        <w:pStyle w:val="Heading1"/>
        <w:jc w:val="center"/>
      </w:pPr>
      <w:bookmarkStart w:id="7" w:name="_Instructions_for_accessing"/>
      <w:bookmarkEnd w:id="7"/>
      <w:r w:rsidRPr="00D03EF8">
        <w:lastRenderedPageBreak/>
        <w:t>Instructions for accessing and using SAGE2 in the PSC Visualization Lab</w:t>
      </w:r>
    </w:p>
    <w:p w:rsidR="00EC2EB4" w:rsidRDefault="00EC2EB4">
      <w:pPr>
        <w:rPr>
          <w:b/>
          <w:sz w:val="22"/>
          <w:szCs w:val="22"/>
        </w:rPr>
      </w:pPr>
    </w:p>
    <w:p w:rsidR="00EC2EB4" w:rsidRDefault="00584637">
      <w:pPr>
        <w:rPr>
          <w:b/>
          <w:sz w:val="22"/>
          <w:szCs w:val="22"/>
        </w:rPr>
      </w:pPr>
      <w:r>
        <w:rPr>
          <w:b/>
          <w:sz w:val="22"/>
          <w:szCs w:val="22"/>
        </w:rPr>
        <w:t>Before Arriving</w:t>
      </w:r>
    </w:p>
    <w:p w:rsidR="00EC2EB4" w:rsidRDefault="00584637">
      <w:pPr>
        <w:numPr>
          <w:ilvl w:val="0"/>
          <w:numId w:val="6"/>
        </w:numPr>
        <w:contextualSpacing/>
        <w:rPr>
          <w:b/>
          <w:sz w:val="22"/>
          <w:szCs w:val="22"/>
        </w:rPr>
      </w:pPr>
      <w:r>
        <w:rPr>
          <w:b/>
          <w:sz w:val="22"/>
          <w:szCs w:val="22"/>
        </w:rPr>
        <w:t xml:space="preserve">Step 1 </w:t>
      </w:r>
    </w:p>
    <w:p w:rsidR="00EC2EB4" w:rsidRDefault="00584637">
      <w:pPr>
        <w:ind w:left="720"/>
        <w:rPr>
          <w:sz w:val="22"/>
          <w:szCs w:val="22"/>
        </w:rPr>
      </w:pPr>
      <w:bookmarkStart w:id="8" w:name="_gjdgxs" w:colFirst="0" w:colLast="0"/>
      <w:bookmarkEnd w:id="8"/>
      <w:r>
        <w:rPr>
          <w:sz w:val="22"/>
          <w:szCs w:val="22"/>
        </w:rPr>
        <w:t xml:space="preserve">Download the Google Chrome browser: </w:t>
      </w:r>
      <w:hyperlink r:id="rId36">
        <w:r>
          <w:rPr>
            <w:color w:val="0563C1"/>
            <w:sz w:val="22"/>
            <w:szCs w:val="22"/>
            <w:u w:val="single"/>
          </w:rPr>
          <w:t>https://www.google.com/chrome/</w:t>
        </w:r>
      </w:hyperlink>
    </w:p>
    <w:p w:rsidR="00EC2EB4" w:rsidRDefault="00584637">
      <w:pPr>
        <w:ind w:left="720"/>
        <w:rPr>
          <w:sz w:val="22"/>
          <w:szCs w:val="22"/>
        </w:rPr>
      </w:pPr>
      <w:r>
        <w:rPr>
          <w:sz w:val="22"/>
          <w:szCs w:val="22"/>
        </w:rPr>
        <w:t>(If you already have Chrome installed, then skip to the next step.)</w:t>
      </w:r>
    </w:p>
    <w:p w:rsidR="00EC2EB4" w:rsidRDefault="00584637">
      <w:pPr>
        <w:numPr>
          <w:ilvl w:val="0"/>
          <w:numId w:val="6"/>
        </w:numPr>
        <w:contextualSpacing/>
        <w:rPr>
          <w:b/>
          <w:sz w:val="22"/>
          <w:szCs w:val="22"/>
        </w:rPr>
      </w:pPr>
      <w:r>
        <w:rPr>
          <w:b/>
          <w:sz w:val="22"/>
          <w:szCs w:val="22"/>
        </w:rPr>
        <w:t>Step 2</w:t>
      </w:r>
    </w:p>
    <w:p w:rsidR="00EC2EB4" w:rsidRDefault="00584637">
      <w:pPr>
        <w:ind w:left="720"/>
        <w:rPr>
          <w:sz w:val="22"/>
          <w:szCs w:val="22"/>
        </w:rPr>
      </w:pPr>
      <w:r>
        <w:rPr>
          <w:sz w:val="22"/>
          <w:szCs w:val="22"/>
        </w:rPr>
        <w:t xml:space="preserve">Add the SAGE2 Screen Capture extension to your Chrome browser: </w:t>
      </w:r>
      <w:hyperlink r:id="rId37">
        <w:r>
          <w:rPr>
            <w:color w:val="0563C1"/>
            <w:sz w:val="22"/>
            <w:szCs w:val="22"/>
            <w:u w:val="single"/>
          </w:rPr>
          <w:t>https://chrome.google.com/webstore/detail/sage2-screen-capture/mbkfcmpjbkmmdcfocaclghbobhnjfpkk?hl=en</w:t>
        </w:r>
      </w:hyperlink>
      <w:r>
        <w:rPr>
          <w:sz w:val="22"/>
          <w:szCs w:val="22"/>
        </w:rPr>
        <w:t xml:space="preserve"> </w:t>
      </w:r>
    </w:p>
    <w:p w:rsidR="00EC2EB4" w:rsidRDefault="00EC2EB4">
      <w:pPr>
        <w:ind w:left="720"/>
        <w:rPr>
          <w:sz w:val="22"/>
          <w:szCs w:val="22"/>
        </w:rPr>
      </w:pPr>
    </w:p>
    <w:p w:rsidR="00EC2EB4" w:rsidRDefault="00584637">
      <w:pPr>
        <w:rPr>
          <w:b/>
          <w:sz w:val="22"/>
          <w:szCs w:val="22"/>
        </w:rPr>
      </w:pPr>
      <w:r>
        <w:rPr>
          <w:b/>
          <w:sz w:val="22"/>
          <w:szCs w:val="22"/>
        </w:rPr>
        <w:t>Accessing SAGE2</w:t>
      </w:r>
    </w:p>
    <w:p w:rsidR="00EC2EB4" w:rsidRDefault="00584637">
      <w:pPr>
        <w:numPr>
          <w:ilvl w:val="0"/>
          <w:numId w:val="6"/>
        </w:numPr>
        <w:contextualSpacing/>
        <w:rPr>
          <w:b/>
          <w:sz w:val="22"/>
          <w:szCs w:val="22"/>
        </w:rPr>
      </w:pPr>
      <w:r>
        <w:rPr>
          <w:b/>
          <w:sz w:val="22"/>
          <w:szCs w:val="22"/>
        </w:rPr>
        <w:t>Step 1</w:t>
      </w:r>
    </w:p>
    <w:p w:rsidR="00EC2EB4" w:rsidRDefault="00584637">
      <w:pPr>
        <w:ind w:left="720"/>
        <w:rPr>
          <w:sz w:val="22"/>
          <w:szCs w:val="22"/>
        </w:rPr>
      </w:pPr>
      <w:r>
        <w:rPr>
          <w:sz w:val="22"/>
          <w:szCs w:val="22"/>
        </w:rPr>
        <w:t xml:space="preserve">Touch the </w:t>
      </w:r>
      <w:proofErr w:type="spellStart"/>
      <w:r>
        <w:rPr>
          <w:sz w:val="22"/>
          <w:szCs w:val="22"/>
        </w:rPr>
        <w:t>Viz</w:t>
      </w:r>
      <w:proofErr w:type="spellEnd"/>
      <w:r>
        <w:rPr>
          <w:sz w:val="22"/>
          <w:szCs w:val="22"/>
        </w:rPr>
        <w:t xml:space="preserve"> Wall control panel to “wake” the wall</w:t>
      </w:r>
    </w:p>
    <w:p w:rsidR="00EC2EB4" w:rsidRDefault="00584637">
      <w:pPr>
        <w:numPr>
          <w:ilvl w:val="0"/>
          <w:numId w:val="6"/>
        </w:numPr>
        <w:contextualSpacing/>
        <w:rPr>
          <w:sz w:val="22"/>
          <w:szCs w:val="22"/>
        </w:rPr>
      </w:pPr>
      <w:r>
        <w:rPr>
          <w:b/>
          <w:sz w:val="22"/>
          <w:szCs w:val="22"/>
        </w:rPr>
        <w:t>Step 2</w:t>
      </w:r>
    </w:p>
    <w:p w:rsidR="00EC2EB4" w:rsidRDefault="00584637">
      <w:pPr>
        <w:ind w:left="720"/>
        <w:rPr>
          <w:sz w:val="22"/>
          <w:szCs w:val="22"/>
        </w:rPr>
      </w:pPr>
      <w:r>
        <w:rPr>
          <w:sz w:val="22"/>
          <w:szCs w:val="22"/>
        </w:rPr>
        <w:t>Select “SAGE2” from the menu</w:t>
      </w:r>
    </w:p>
    <w:p w:rsidR="00EC2EB4" w:rsidRDefault="00584637">
      <w:pPr>
        <w:numPr>
          <w:ilvl w:val="0"/>
          <w:numId w:val="6"/>
        </w:numPr>
        <w:contextualSpacing/>
        <w:rPr>
          <w:b/>
          <w:sz w:val="22"/>
          <w:szCs w:val="22"/>
        </w:rPr>
      </w:pPr>
      <w:r>
        <w:rPr>
          <w:b/>
          <w:sz w:val="22"/>
          <w:szCs w:val="22"/>
        </w:rPr>
        <w:t>Step 3</w:t>
      </w:r>
    </w:p>
    <w:p w:rsidR="00EC2EB4" w:rsidRDefault="00584637">
      <w:pPr>
        <w:ind w:left="720"/>
        <w:rPr>
          <w:b/>
          <w:sz w:val="22"/>
          <w:szCs w:val="22"/>
        </w:rPr>
      </w:pPr>
      <w:r>
        <w:rPr>
          <w:sz w:val="22"/>
          <w:szCs w:val="22"/>
        </w:rPr>
        <w:t xml:space="preserve">On your own device, go to the following URL: </w:t>
      </w:r>
      <w:hyperlink r:id="rId38">
        <w:r>
          <w:rPr>
            <w:color w:val="0563C1"/>
            <w:u w:val="single"/>
          </w:rPr>
          <w:t>https://lib-sage2.uoregon.edu/</w:t>
        </w:r>
      </w:hyperlink>
    </w:p>
    <w:p w:rsidR="00EC2EB4" w:rsidRDefault="00584637">
      <w:pPr>
        <w:numPr>
          <w:ilvl w:val="0"/>
          <w:numId w:val="6"/>
        </w:numPr>
        <w:contextualSpacing/>
        <w:rPr>
          <w:b/>
          <w:sz w:val="22"/>
          <w:szCs w:val="22"/>
        </w:rPr>
      </w:pPr>
      <w:r>
        <w:rPr>
          <w:b/>
          <w:sz w:val="22"/>
          <w:szCs w:val="22"/>
        </w:rPr>
        <w:t>Step 4</w:t>
      </w:r>
    </w:p>
    <w:p w:rsidR="00EC2EB4" w:rsidRDefault="002774FB">
      <w:pPr>
        <w:ind w:left="720"/>
        <w:rPr>
          <w:sz w:val="22"/>
          <w:szCs w:val="22"/>
        </w:rPr>
      </w:pPr>
      <w:r>
        <w:rPr>
          <w:sz w:val="22"/>
          <w:szCs w:val="22"/>
        </w:rPr>
        <w:t>Ask the Visualization Lab Specialist for the password of the day</w:t>
      </w:r>
    </w:p>
    <w:p w:rsidR="00EC2EB4" w:rsidRDefault="00EC2EB4">
      <w:pPr>
        <w:rPr>
          <w:sz w:val="22"/>
          <w:szCs w:val="22"/>
        </w:rPr>
      </w:pPr>
    </w:p>
    <w:p w:rsidR="00EC2EB4" w:rsidRDefault="00EC2EB4">
      <w:pPr>
        <w:rPr>
          <w:b/>
          <w:sz w:val="22"/>
          <w:szCs w:val="22"/>
        </w:rPr>
      </w:pPr>
    </w:p>
    <w:p w:rsidR="00EC2EB4" w:rsidRDefault="00584637">
      <w:pPr>
        <w:rPr>
          <w:b/>
          <w:sz w:val="22"/>
          <w:szCs w:val="22"/>
        </w:rPr>
      </w:pPr>
      <w:r>
        <w:rPr>
          <w:b/>
          <w:sz w:val="22"/>
          <w:szCs w:val="22"/>
        </w:rPr>
        <w:t>Using SAGE2 on your own device</w:t>
      </w:r>
    </w:p>
    <w:p w:rsidR="00EC2EB4" w:rsidRDefault="00584637">
      <w:pPr>
        <w:numPr>
          <w:ilvl w:val="0"/>
          <w:numId w:val="6"/>
        </w:numPr>
        <w:contextualSpacing/>
        <w:rPr>
          <w:b/>
          <w:sz w:val="22"/>
          <w:szCs w:val="22"/>
        </w:rPr>
      </w:pPr>
      <w:r>
        <w:rPr>
          <w:b/>
          <w:sz w:val="22"/>
          <w:szCs w:val="22"/>
        </w:rPr>
        <w:t>Step 1</w:t>
      </w:r>
    </w:p>
    <w:p w:rsidR="00EC2EB4" w:rsidRDefault="00584637">
      <w:pPr>
        <w:ind w:left="720"/>
        <w:rPr>
          <w:sz w:val="22"/>
          <w:szCs w:val="22"/>
        </w:rPr>
      </w:pPr>
      <w:r>
        <w:rPr>
          <w:sz w:val="22"/>
          <w:szCs w:val="22"/>
        </w:rPr>
        <w:t>Click on the cursor button to create a personalized cursor</w:t>
      </w:r>
      <w:r w:rsidR="002774FB">
        <w:rPr>
          <w:sz w:val="22"/>
          <w:szCs w:val="22"/>
        </w:rPr>
        <w:t xml:space="preserve"> (hit ESC to use another tool!)</w:t>
      </w:r>
    </w:p>
    <w:p w:rsidR="00EC2EB4" w:rsidRDefault="00584637">
      <w:pPr>
        <w:numPr>
          <w:ilvl w:val="0"/>
          <w:numId w:val="6"/>
        </w:numPr>
        <w:contextualSpacing/>
        <w:rPr>
          <w:b/>
          <w:sz w:val="22"/>
          <w:szCs w:val="22"/>
        </w:rPr>
      </w:pPr>
      <w:r>
        <w:rPr>
          <w:b/>
          <w:sz w:val="22"/>
          <w:szCs w:val="22"/>
        </w:rPr>
        <w:t>Step 2</w:t>
      </w:r>
    </w:p>
    <w:p w:rsidR="00EC2EB4" w:rsidRDefault="00584637">
      <w:pPr>
        <w:ind w:left="720"/>
        <w:rPr>
          <w:sz w:val="22"/>
          <w:szCs w:val="22"/>
        </w:rPr>
      </w:pPr>
      <w:r>
        <w:rPr>
          <w:sz w:val="22"/>
          <w:szCs w:val="22"/>
        </w:rPr>
        <w:t xml:space="preserve">Add items to the </w:t>
      </w:r>
      <w:proofErr w:type="spellStart"/>
      <w:r>
        <w:rPr>
          <w:sz w:val="22"/>
          <w:szCs w:val="22"/>
        </w:rPr>
        <w:t>Viz</w:t>
      </w:r>
      <w:proofErr w:type="spellEnd"/>
      <w:r>
        <w:rPr>
          <w:sz w:val="22"/>
          <w:szCs w:val="22"/>
        </w:rPr>
        <w:t xml:space="preserve"> Wall by using the Media Browser (folder button) or Screen Sharing (screen button) functions</w:t>
      </w:r>
    </w:p>
    <w:p w:rsidR="00EC2EB4" w:rsidRDefault="00EC2EB4">
      <w:pPr>
        <w:ind w:left="720"/>
        <w:rPr>
          <w:sz w:val="22"/>
          <w:szCs w:val="22"/>
        </w:rPr>
      </w:pPr>
    </w:p>
    <w:p w:rsidR="00EC2EB4" w:rsidRDefault="00584637">
      <w:pPr>
        <w:ind w:left="720"/>
        <w:rPr>
          <w:i/>
          <w:sz w:val="22"/>
          <w:szCs w:val="22"/>
        </w:rPr>
      </w:pPr>
      <w:r>
        <w:rPr>
          <w:i/>
          <w:sz w:val="22"/>
          <w:szCs w:val="22"/>
        </w:rPr>
        <w:t xml:space="preserve">Note: in order to interact with these items on the </w:t>
      </w:r>
      <w:proofErr w:type="spellStart"/>
      <w:r>
        <w:rPr>
          <w:i/>
          <w:sz w:val="22"/>
          <w:szCs w:val="22"/>
        </w:rPr>
        <w:t>Viz</w:t>
      </w:r>
      <w:proofErr w:type="spellEnd"/>
      <w:r>
        <w:rPr>
          <w:i/>
          <w:sz w:val="22"/>
          <w:szCs w:val="22"/>
        </w:rPr>
        <w:t xml:space="preserve"> Wall, you will need to click the cursor button again. To manipulate items from your own laptop or device, hit the escape button (esc) and use your mouse or track pad as you normally would.</w:t>
      </w:r>
    </w:p>
    <w:p w:rsidR="00EC2EB4" w:rsidRDefault="00EC2EB4">
      <w:pPr>
        <w:ind w:left="720"/>
        <w:rPr>
          <w:sz w:val="22"/>
          <w:szCs w:val="22"/>
        </w:rPr>
      </w:pPr>
    </w:p>
    <w:p w:rsidR="00EC2EB4" w:rsidRDefault="00584637">
      <w:pPr>
        <w:numPr>
          <w:ilvl w:val="0"/>
          <w:numId w:val="6"/>
        </w:numPr>
        <w:contextualSpacing/>
        <w:rPr>
          <w:sz w:val="22"/>
          <w:szCs w:val="22"/>
        </w:rPr>
      </w:pPr>
      <w:r>
        <w:rPr>
          <w:b/>
          <w:sz w:val="22"/>
          <w:szCs w:val="22"/>
        </w:rPr>
        <w:t>Step 3</w:t>
      </w:r>
    </w:p>
    <w:p w:rsidR="00EC2EB4" w:rsidRDefault="00584637">
      <w:pPr>
        <w:ind w:left="720"/>
        <w:rPr>
          <w:sz w:val="22"/>
          <w:szCs w:val="22"/>
        </w:rPr>
      </w:pPr>
      <w:r>
        <w:rPr>
          <w:sz w:val="22"/>
          <w:szCs w:val="22"/>
        </w:rPr>
        <w:t xml:space="preserve">You can resize items you’ve placed on the </w:t>
      </w:r>
      <w:proofErr w:type="spellStart"/>
      <w:r>
        <w:rPr>
          <w:sz w:val="22"/>
          <w:szCs w:val="22"/>
        </w:rPr>
        <w:t>Viz</w:t>
      </w:r>
      <w:proofErr w:type="spellEnd"/>
      <w:r>
        <w:rPr>
          <w:sz w:val="22"/>
          <w:szCs w:val="22"/>
        </w:rPr>
        <w:t xml:space="preserve"> Wall by clicking the box icon in the top right corner of the item, or by hovering over the bottom right corner until a lighter colored square appears and dragging the item larger or smaller using the square</w:t>
      </w:r>
    </w:p>
    <w:p w:rsidR="00EC2EB4" w:rsidRDefault="00584637">
      <w:pPr>
        <w:numPr>
          <w:ilvl w:val="0"/>
          <w:numId w:val="6"/>
        </w:numPr>
        <w:contextualSpacing/>
        <w:rPr>
          <w:sz w:val="22"/>
          <w:szCs w:val="22"/>
        </w:rPr>
      </w:pPr>
      <w:r>
        <w:rPr>
          <w:b/>
          <w:sz w:val="22"/>
          <w:szCs w:val="22"/>
        </w:rPr>
        <w:t>Step 4</w:t>
      </w:r>
    </w:p>
    <w:p w:rsidR="00EC2EB4" w:rsidRDefault="00584637">
      <w:pPr>
        <w:ind w:left="720"/>
        <w:rPr>
          <w:sz w:val="22"/>
          <w:szCs w:val="22"/>
        </w:rPr>
      </w:pPr>
      <w:r>
        <w:rPr>
          <w:sz w:val="22"/>
          <w:szCs w:val="22"/>
        </w:rPr>
        <w:t>Close items you added to the wall by clicking on the hand icon in the top right corner of the item</w:t>
      </w:r>
    </w:p>
    <w:p w:rsidR="00EC2EB4" w:rsidRDefault="00EC2EB4">
      <w:pPr>
        <w:ind w:left="720"/>
        <w:rPr>
          <w:sz w:val="22"/>
          <w:szCs w:val="22"/>
        </w:rPr>
      </w:pPr>
    </w:p>
    <w:p w:rsidR="00EC2EB4" w:rsidRDefault="00584637">
      <w:pPr>
        <w:ind w:left="720"/>
        <w:jc w:val="center"/>
        <w:rPr>
          <w:b/>
        </w:rPr>
      </w:pPr>
      <w:r>
        <w:rPr>
          <w:b/>
        </w:rPr>
        <w:t>Simply close your browser when you are done with your session!</w:t>
      </w:r>
    </w:p>
    <w:p w:rsidR="00EC2EB4" w:rsidRDefault="00584637">
      <w:pPr>
        <w:jc w:val="center"/>
        <w:rPr>
          <w:i/>
          <w:sz w:val="22"/>
          <w:szCs w:val="22"/>
        </w:rPr>
      </w:pPr>
      <w:r>
        <w:rPr>
          <w:i/>
          <w:sz w:val="22"/>
          <w:szCs w:val="22"/>
        </w:rPr>
        <w:t xml:space="preserve">Please close all items on the </w:t>
      </w:r>
      <w:proofErr w:type="spellStart"/>
      <w:r>
        <w:rPr>
          <w:i/>
          <w:sz w:val="22"/>
          <w:szCs w:val="22"/>
        </w:rPr>
        <w:t>Viz</w:t>
      </w:r>
      <w:proofErr w:type="spellEnd"/>
      <w:r>
        <w:rPr>
          <w:i/>
          <w:sz w:val="22"/>
          <w:szCs w:val="22"/>
        </w:rPr>
        <w:t xml:space="preserve"> Wall and delete all added media from the Media Browser </w:t>
      </w:r>
    </w:p>
    <w:p w:rsidR="00EC2EB4" w:rsidRDefault="00584637">
      <w:pPr>
        <w:jc w:val="center"/>
        <w:rPr>
          <w:i/>
          <w:sz w:val="22"/>
          <w:szCs w:val="22"/>
        </w:rPr>
      </w:pPr>
      <w:proofErr w:type="gramStart"/>
      <w:r>
        <w:rPr>
          <w:i/>
          <w:sz w:val="22"/>
          <w:szCs w:val="22"/>
        </w:rPr>
        <w:t>at</w:t>
      </w:r>
      <w:proofErr w:type="gramEnd"/>
      <w:r>
        <w:rPr>
          <w:i/>
          <w:sz w:val="22"/>
          <w:szCs w:val="22"/>
        </w:rPr>
        <w:t xml:space="preserve"> the close of your session in the </w:t>
      </w:r>
      <w:proofErr w:type="spellStart"/>
      <w:r>
        <w:rPr>
          <w:i/>
          <w:sz w:val="22"/>
          <w:szCs w:val="22"/>
        </w:rPr>
        <w:t>Viz</w:t>
      </w:r>
      <w:proofErr w:type="spellEnd"/>
      <w:r>
        <w:rPr>
          <w:i/>
          <w:sz w:val="22"/>
          <w:szCs w:val="22"/>
        </w:rPr>
        <w:t xml:space="preserve"> Lab!</w:t>
      </w:r>
    </w:p>
    <w:p w:rsidR="00EC2EB4" w:rsidRDefault="00EC2EB4">
      <w:pPr>
        <w:rPr>
          <w:sz w:val="28"/>
          <w:szCs w:val="28"/>
        </w:rPr>
      </w:pPr>
      <w:bookmarkStart w:id="9" w:name="_xsapqf60ove2" w:colFirst="0" w:colLast="0"/>
      <w:bookmarkEnd w:id="9"/>
    </w:p>
    <w:sectPr w:rsidR="00EC2EB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77E" w:rsidRDefault="00AE477E">
      <w:r>
        <w:separator/>
      </w:r>
    </w:p>
  </w:endnote>
  <w:endnote w:type="continuationSeparator" w:id="0">
    <w:p w:rsidR="00AE477E" w:rsidRDefault="00AE4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EB4" w:rsidRDefault="00584637">
    <w:pPr>
      <w:pBdr>
        <w:top w:val="nil"/>
        <w:left w:val="nil"/>
        <w:bottom w:val="nil"/>
        <w:right w:val="nil"/>
        <w:between w:val="nil"/>
      </w:pBdr>
      <w:tabs>
        <w:tab w:val="center" w:pos="4680"/>
        <w:tab w:val="right" w:pos="9360"/>
      </w:tabs>
      <w:rPr>
        <w:color w:val="000000"/>
      </w:rPr>
    </w:pPr>
    <w:r>
      <w:rPr>
        <w:color w:val="000000"/>
      </w:rPr>
      <w:t>Courtney Floyd | PSC Visualization Lab, University of Oregon,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77E" w:rsidRDefault="00AE477E">
      <w:r>
        <w:separator/>
      </w:r>
    </w:p>
  </w:footnote>
  <w:footnote w:type="continuationSeparator" w:id="0">
    <w:p w:rsidR="00AE477E" w:rsidRDefault="00AE4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EB4" w:rsidRDefault="00584637">
    <w:pPr>
      <w:jc w:val="right"/>
      <w:rPr>
        <w:color w:val="000000"/>
      </w:rPr>
    </w:pPr>
    <w:r>
      <w:rPr>
        <w:b/>
      </w:rPr>
      <w:tab/>
    </w:r>
    <w:r>
      <w:rPr>
        <w:color w:val="000000"/>
      </w:rPr>
      <w:fldChar w:fldCharType="begin"/>
    </w:r>
    <w:r>
      <w:rPr>
        <w:color w:val="000000"/>
      </w:rPr>
      <w:instrText>PAGE</w:instrText>
    </w:r>
    <w:r>
      <w:rPr>
        <w:color w:val="000000"/>
      </w:rPr>
      <w:fldChar w:fldCharType="separate"/>
    </w:r>
    <w:r w:rsidR="00890FEF">
      <w:rPr>
        <w:noProof/>
        <w:color w:val="000000"/>
      </w:rPr>
      <w:t>16</w:t>
    </w:r>
    <w:r>
      <w:rPr>
        <w:color w:val="000000"/>
      </w:rPr>
      <w:fldChar w:fldCharType="end"/>
    </w:r>
  </w:p>
  <w:p w:rsidR="00EC2EB4" w:rsidRDefault="00EC2E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31413"/>
    <w:multiLevelType w:val="hybridMultilevel"/>
    <w:tmpl w:val="AEE4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A36DA"/>
    <w:multiLevelType w:val="multilevel"/>
    <w:tmpl w:val="1832B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105EF3"/>
    <w:multiLevelType w:val="multilevel"/>
    <w:tmpl w:val="0206DDE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3F0147E7"/>
    <w:multiLevelType w:val="hybridMultilevel"/>
    <w:tmpl w:val="37EA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4154A"/>
    <w:multiLevelType w:val="multilevel"/>
    <w:tmpl w:val="C76C2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7D1F5A"/>
    <w:multiLevelType w:val="hybridMultilevel"/>
    <w:tmpl w:val="DB7A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D179E3"/>
    <w:multiLevelType w:val="multilevel"/>
    <w:tmpl w:val="8FBCB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1B20794"/>
    <w:multiLevelType w:val="multilevel"/>
    <w:tmpl w:val="E49AA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701369"/>
    <w:multiLevelType w:val="multilevel"/>
    <w:tmpl w:val="881AD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3D32ED"/>
    <w:multiLevelType w:val="multilevel"/>
    <w:tmpl w:val="F4BE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
  </w:num>
  <w:num w:numId="3">
    <w:abstractNumId w:val="2"/>
  </w:num>
  <w:num w:numId="4">
    <w:abstractNumId w:val="1"/>
  </w:num>
  <w:num w:numId="5">
    <w:abstractNumId w:val="9"/>
  </w:num>
  <w:num w:numId="6">
    <w:abstractNumId w:val="8"/>
  </w:num>
  <w:num w:numId="7">
    <w:abstractNumId w:val="4"/>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EB4"/>
    <w:rsid w:val="002774FB"/>
    <w:rsid w:val="002A5BE0"/>
    <w:rsid w:val="00584637"/>
    <w:rsid w:val="00890FEF"/>
    <w:rsid w:val="00AE477E"/>
    <w:rsid w:val="00D03EF8"/>
    <w:rsid w:val="00DE5DCF"/>
    <w:rsid w:val="00EC2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5F44"/>
  <w15:docId w15:val="{1C511849-18EA-464D-AE7A-C618D587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D03EF8"/>
    <w:pPr>
      <w:keepNext/>
      <w:keepLines/>
      <w:spacing w:before="480" w:after="120" w:line="360" w:lineRule="auto"/>
      <w:outlineLvl w:val="0"/>
    </w:pPr>
    <w:rPr>
      <w:b/>
      <w:sz w:val="32"/>
      <w:szCs w:val="48"/>
    </w:rPr>
  </w:style>
  <w:style w:type="paragraph" w:styleId="Heading2">
    <w:name w:val="heading 2"/>
    <w:basedOn w:val="Normal"/>
    <w:next w:val="Normal"/>
    <w:rsid w:val="00D03EF8"/>
    <w:pPr>
      <w:keepNext/>
      <w:keepLines/>
      <w:spacing w:before="360" w:after="80"/>
      <w:outlineLvl w:val="1"/>
    </w:pPr>
    <w:rPr>
      <w:b/>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2A5BE0"/>
    <w:pPr>
      <w:ind w:left="720"/>
      <w:contextualSpacing/>
    </w:pPr>
  </w:style>
  <w:style w:type="character" w:styleId="Hyperlink">
    <w:name w:val="Hyperlink"/>
    <w:basedOn w:val="DefaultParagraphFont"/>
    <w:uiPriority w:val="99"/>
    <w:unhideWhenUsed/>
    <w:rsid w:val="00DE5DCF"/>
    <w:rPr>
      <w:color w:val="0000FF" w:themeColor="hyperlink"/>
      <w:u w:val="single"/>
    </w:rPr>
  </w:style>
  <w:style w:type="paragraph" w:styleId="BalloonText">
    <w:name w:val="Balloon Text"/>
    <w:basedOn w:val="Normal"/>
    <w:link w:val="BalloonTextChar"/>
    <w:uiPriority w:val="99"/>
    <w:semiHidden/>
    <w:unhideWhenUsed/>
    <w:rsid w:val="00890F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hdlab.stanford.edu/palladi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lib-sage2.uoregon.ed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chrome.google.com/webstore/detail/sage2-screen-capture/mbkfcmpjbkmmdcfocaclghbobhnjfpkk?hl=e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voyant-tools.org" TargetMode="External"/><Relationship Id="rId28" Type="http://schemas.openxmlformats.org/officeDocument/2006/relationships/image" Target="media/image16.png"/><Relationship Id="rId36" Type="http://schemas.openxmlformats.org/officeDocument/2006/relationships/hyperlink" Target="https://www.google.com/chrome/" TargetMode="External"/><Relationship Id="rId10" Type="http://schemas.openxmlformats.org/officeDocument/2006/relationships/image" Target="media/image3.png"/><Relationship Id="rId19" Type="http://schemas.openxmlformats.org/officeDocument/2006/relationships/hyperlink" Target="http://hdlab.stanford.edu/palladio/help"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utenberg.org" TargetMode="External"/><Relationship Id="rId27" Type="http://schemas.openxmlformats.org/officeDocument/2006/relationships/image" Target="media/image15.png"/><Relationship Id="rId30" Type="http://schemas.openxmlformats.org/officeDocument/2006/relationships/hyperlink" Target="https://voyant-tools.org/?corpus=5529c2bd927a84ab74adc351973c5bda&amp;panels=corpusterms,reader,contexts,summary,correlations&amp;lang=en"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Univeristy of Oregon</Company>
  <LinksUpToDate>false</LinksUpToDate>
  <CharactersWithSpaces>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Floyd</dc:creator>
  <cp:lastModifiedBy>Courtney Floyd</cp:lastModifiedBy>
  <cp:revision>4</cp:revision>
  <cp:lastPrinted>2018-10-25T22:02:00Z</cp:lastPrinted>
  <dcterms:created xsi:type="dcterms:W3CDTF">2018-10-22T22:04:00Z</dcterms:created>
  <dcterms:modified xsi:type="dcterms:W3CDTF">2018-10-25T22:05:00Z</dcterms:modified>
</cp:coreProperties>
</file>