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750" w:rsidRPr="007D5765" w:rsidRDefault="006B1750" w:rsidP="006B1750">
      <w:pPr>
        <w:rPr>
          <w:rFonts w:ascii="Cambria" w:hAnsi="Cambria"/>
          <w:b/>
          <w:sz w:val="18"/>
          <w:szCs w:val="18"/>
        </w:rPr>
      </w:pPr>
      <w:r w:rsidRPr="007D5765">
        <w:rPr>
          <w:rFonts w:ascii="Cambria" w:hAnsi="Cambria"/>
          <w:b/>
          <w:sz w:val="18"/>
          <w:szCs w:val="18"/>
        </w:rPr>
        <w:t xml:space="preserve">Arch 407/507 Seminar • Portland • </w:t>
      </w:r>
      <w:r>
        <w:rPr>
          <w:rFonts w:ascii="Cambria" w:hAnsi="Cambria"/>
          <w:b/>
          <w:sz w:val="18"/>
          <w:szCs w:val="18"/>
        </w:rPr>
        <w:t>Winter 2019</w:t>
      </w:r>
      <w:r w:rsidRPr="007D5765">
        <w:rPr>
          <w:rFonts w:ascii="Cambria" w:hAnsi="Cambria"/>
          <w:b/>
          <w:sz w:val="18"/>
          <w:szCs w:val="18"/>
        </w:rPr>
        <w:t xml:space="preserve"> • Howard Davis</w:t>
      </w:r>
    </w:p>
    <w:p w:rsidR="006B1750" w:rsidRDefault="006B1750" w:rsidP="006B1750">
      <w:pPr>
        <w:shd w:val="clear" w:color="auto" w:fill="000000" w:themeFill="text1"/>
        <w:rPr>
          <w:rFonts w:ascii="Cambria" w:hAnsi="Cambria" w:cs="Times New Roman (Body CS)"/>
          <w:b/>
          <w:color w:val="FFFFFF" w:themeColor="background1"/>
          <w:sz w:val="32"/>
          <w:szCs w:val="32"/>
        </w:rPr>
      </w:pPr>
    </w:p>
    <w:p w:rsidR="006B1750" w:rsidRDefault="006B1750" w:rsidP="006B1750">
      <w:pPr>
        <w:shd w:val="clear" w:color="auto" w:fill="000000" w:themeFill="text1"/>
        <w:rPr>
          <w:rFonts w:ascii="Cambria" w:hAnsi="Cambria" w:cs="Times New Roman (Body CS)"/>
          <w:b/>
          <w:color w:val="FFFFFF" w:themeColor="background1"/>
          <w:sz w:val="32"/>
          <w:szCs w:val="32"/>
        </w:rPr>
      </w:pPr>
      <w:r w:rsidRPr="00D26DDB">
        <w:rPr>
          <w:rFonts w:ascii="Cambria" w:hAnsi="Cambria" w:cs="Times New Roman (Body CS)"/>
          <w:b/>
          <w:color w:val="FFFFFF" w:themeColor="background1"/>
          <w:sz w:val="32"/>
          <w:szCs w:val="32"/>
        </w:rPr>
        <w:t xml:space="preserve">Incremental urbanism: </w:t>
      </w:r>
    </w:p>
    <w:p w:rsidR="006B1750" w:rsidRDefault="006B1750" w:rsidP="006B1750">
      <w:pPr>
        <w:shd w:val="clear" w:color="auto" w:fill="000000" w:themeFill="text1"/>
        <w:rPr>
          <w:rFonts w:ascii="Cambria" w:hAnsi="Cambria" w:cs="Times New Roman (Body CS)"/>
          <w:b/>
          <w:color w:val="FFFFFF" w:themeColor="background1"/>
          <w:sz w:val="32"/>
          <w:szCs w:val="32"/>
        </w:rPr>
      </w:pPr>
      <w:r>
        <w:rPr>
          <w:rFonts w:ascii="Cambria" w:hAnsi="Cambria" w:cs="Times New Roman (Body CS)"/>
          <w:b/>
          <w:color w:val="FFFFFF" w:themeColor="background1"/>
          <w:sz w:val="32"/>
          <w:szCs w:val="32"/>
        </w:rPr>
        <w:t>C</w:t>
      </w:r>
      <w:r w:rsidRPr="00D26DDB">
        <w:rPr>
          <w:rFonts w:ascii="Cambria" w:hAnsi="Cambria" w:cs="Times New Roman (Body CS)"/>
          <w:b/>
          <w:color w:val="FFFFFF" w:themeColor="background1"/>
          <w:sz w:val="32"/>
          <w:szCs w:val="32"/>
        </w:rPr>
        <w:t xml:space="preserve">ase studies in </w:t>
      </w:r>
      <w:r>
        <w:rPr>
          <w:rFonts w:ascii="Cambria" w:hAnsi="Cambria" w:cs="Times New Roman (Body CS)"/>
          <w:b/>
          <w:color w:val="FFFFFF" w:themeColor="background1"/>
          <w:sz w:val="32"/>
          <w:szCs w:val="32"/>
        </w:rPr>
        <w:t xml:space="preserve">growth, form and preservation </w:t>
      </w:r>
      <w:r w:rsidRPr="00D26DDB">
        <w:rPr>
          <w:rFonts w:ascii="Cambria" w:hAnsi="Cambria" w:cs="Times New Roman (Body CS)"/>
          <w:b/>
          <w:color w:val="FFFFFF" w:themeColor="background1"/>
          <w:sz w:val="32"/>
          <w:szCs w:val="32"/>
        </w:rPr>
        <w:t xml:space="preserve"> </w:t>
      </w:r>
    </w:p>
    <w:p w:rsidR="006B1750" w:rsidRPr="00D26DDB" w:rsidRDefault="006B1750" w:rsidP="006B1750">
      <w:pPr>
        <w:shd w:val="clear" w:color="auto" w:fill="000000" w:themeFill="text1"/>
        <w:rPr>
          <w:rFonts w:ascii="Cambria" w:hAnsi="Cambria" w:cs="Times New Roman (Body CS)"/>
          <w:b/>
          <w:color w:val="FFFFFF" w:themeColor="background1"/>
          <w:sz w:val="32"/>
          <w:szCs w:val="32"/>
        </w:rPr>
      </w:pPr>
    </w:p>
    <w:p w:rsidR="006B1750" w:rsidRPr="007D5765" w:rsidRDefault="006B1750" w:rsidP="006B1750">
      <w:pPr>
        <w:rPr>
          <w:rFonts w:ascii="Cambria" w:hAnsi="Cambria"/>
          <w:b/>
          <w:sz w:val="18"/>
          <w:szCs w:val="18"/>
        </w:rPr>
      </w:pPr>
      <w:r w:rsidRPr="007D5765">
        <w:rPr>
          <w:rFonts w:ascii="Cambria" w:hAnsi="Cambria"/>
          <w:b/>
          <w:sz w:val="18"/>
          <w:szCs w:val="18"/>
        </w:rPr>
        <w:t>Thursdays 9:00-11:50, variable credit, 3 or 4 credits. The course satisfies an a</w:t>
      </w:r>
      <w:r w:rsidR="004642E5">
        <w:rPr>
          <w:rFonts w:ascii="Cambria" w:hAnsi="Cambria"/>
          <w:b/>
          <w:sz w:val="18"/>
          <w:szCs w:val="18"/>
        </w:rPr>
        <w:t>rchitectural</w:t>
      </w:r>
      <w:bookmarkStart w:id="0" w:name="_GoBack"/>
      <w:bookmarkEnd w:id="0"/>
      <w:r w:rsidRPr="007D5765">
        <w:rPr>
          <w:rFonts w:ascii="Cambria" w:hAnsi="Cambria"/>
          <w:b/>
          <w:sz w:val="18"/>
          <w:szCs w:val="18"/>
        </w:rPr>
        <w:t xml:space="preserve"> history requirement in Architecture or in Historic Preservation.</w:t>
      </w:r>
    </w:p>
    <w:p w:rsidR="006B1750" w:rsidRPr="00B00C50" w:rsidRDefault="006B1750" w:rsidP="006B1750">
      <w:pPr>
        <w:rPr>
          <w:rFonts w:ascii="Cambria" w:hAnsi="Cambria"/>
          <w:b/>
          <w:sz w:val="20"/>
          <w:szCs w:val="20"/>
        </w:rPr>
      </w:pPr>
    </w:p>
    <w:p w:rsidR="006B1750" w:rsidRDefault="006B1750" w:rsidP="006B1750">
      <w:pPr>
        <w:rPr>
          <w:rFonts w:ascii="Cambria" w:hAnsi="Cambria"/>
          <w:sz w:val="20"/>
          <w:szCs w:val="20"/>
        </w:rPr>
        <w:sectPr w:rsidR="006B1750" w:rsidSect="0039319D">
          <w:pgSz w:w="12240" w:h="15840"/>
          <w:pgMar w:top="1440" w:right="1440" w:bottom="1440" w:left="1440" w:header="720" w:footer="720" w:gutter="0"/>
          <w:cols w:space="720"/>
          <w:docGrid w:linePitch="360"/>
        </w:sectPr>
      </w:pPr>
    </w:p>
    <w:p w:rsidR="006B1750" w:rsidRDefault="006B1750" w:rsidP="006B1750">
      <w:pPr>
        <w:rPr>
          <w:rFonts w:ascii="Cambria" w:hAnsi="Cambria"/>
          <w:sz w:val="18"/>
          <w:szCs w:val="18"/>
        </w:rPr>
      </w:pPr>
      <w:r w:rsidRPr="007D5765">
        <w:rPr>
          <w:rFonts w:ascii="Cambria" w:hAnsi="Cambria"/>
          <w:sz w:val="18"/>
          <w:szCs w:val="18"/>
        </w:rPr>
        <w:t xml:space="preserve">Most cities combine “top-down” and “bottom-up” processes of design and building. From European hill towns that grew incrementally based on an initial indication of overall form, to New York City in which the “top-down” Commissioners’ Plan of 1811 was filled in by tens of thousands of individually-designed buildings and building groups, the actual formation of cities belies the overly simplistic notions of “planned cities” and “organic cities.” </w:t>
      </w:r>
    </w:p>
    <w:p w:rsidR="006B1750" w:rsidRDefault="006B1750" w:rsidP="006B1750">
      <w:pPr>
        <w:rPr>
          <w:rFonts w:ascii="Cambria" w:hAnsi="Cambria"/>
          <w:sz w:val="18"/>
          <w:szCs w:val="18"/>
        </w:rPr>
      </w:pPr>
    </w:p>
    <w:p w:rsidR="006B1750" w:rsidRDefault="005C02A9" w:rsidP="006B1750">
      <w:pPr>
        <w:rPr>
          <w:rFonts w:ascii="Cambria" w:hAnsi="Cambria"/>
          <w:sz w:val="18"/>
          <w:szCs w:val="18"/>
        </w:rPr>
      </w:pPr>
      <w:r>
        <w:rPr>
          <w:rFonts w:ascii="Cambria" w:hAnsi="Cambria"/>
          <w:sz w:val="18"/>
          <w:szCs w:val="18"/>
        </w:rPr>
        <w:t xml:space="preserve">The </w:t>
      </w:r>
      <w:r w:rsidR="006B1750" w:rsidRPr="006B1750">
        <w:rPr>
          <w:rFonts w:ascii="Cambria" w:hAnsi="Cambria"/>
          <w:sz w:val="18"/>
          <w:szCs w:val="18"/>
        </w:rPr>
        <w:t xml:space="preserve"> incremental historical development of cities corresponds with a modern interest in preserving</w:t>
      </w:r>
      <w:r>
        <w:rPr>
          <w:rFonts w:ascii="Cambria" w:hAnsi="Cambria"/>
          <w:sz w:val="18"/>
          <w:szCs w:val="18"/>
        </w:rPr>
        <w:t xml:space="preserve"> and fostering</w:t>
      </w:r>
      <w:r w:rsidR="006B1750" w:rsidRPr="006B1750">
        <w:rPr>
          <w:rFonts w:ascii="Cambria" w:hAnsi="Cambria"/>
          <w:sz w:val="18"/>
          <w:szCs w:val="18"/>
        </w:rPr>
        <w:t xml:space="preserve"> the accretive quality of urban environm</w:t>
      </w:r>
      <w:r>
        <w:rPr>
          <w:rFonts w:ascii="Cambria" w:hAnsi="Cambria"/>
          <w:sz w:val="18"/>
          <w:szCs w:val="18"/>
        </w:rPr>
        <w:t>ents</w:t>
      </w:r>
      <w:r w:rsidR="006B1750" w:rsidRPr="006B1750">
        <w:rPr>
          <w:rFonts w:ascii="Cambria" w:hAnsi="Cambria"/>
          <w:sz w:val="18"/>
          <w:szCs w:val="18"/>
        </w:rPr>
        <w:t>.  Recent applications of vernacular and cultural landscape theories have produced new tools, such as UNESCO’s Historic Urban Landscapes program, for conserving multiple layers of everyday urbanism in addition to what we might consider the monumental.</w:t>
      </w:r>
    </w:p>
    <w:p w:rsidR="00DD71D9" w:rsidRPr="006B1750" w:rsidRDefault="00DD71D9" w:rsidP="006B1750">
      <w:pPr>
        <w:rPr>
          <w:rFonts w:ascii="Cambria" w:hAnsi="Cambria"/>
          <w:sz w:val="18"/>
          <w:szCs w:val="18"/>
        </w:rPr>
      </w:pPr>
    </w:p>
    <w:p w:rsidR="006B1750" w:rsidRPr="005C02A9" w:rsidRDefault="006B1750" w:rsidP="006B1750">
      <w:pPr>
        <w:rPr>
          <w:rFonts w:ascii="Cambria" w:hAnsi="Cambria"/>
          <w:i/>
          <w:sz w:val="18"/>
          <w:szCs w:val="18"/>
        </w:rPr>
      </w:pPr>
      <w:r w:rsidRPr="005C02A9">
        <w:rPr>
          <w:rFonts w:ascii="Cambria" w:hAnsi="Cambria"/>
          <w:i/>
          <w:sz w:val="18"/>
          <w:szCs w:val="18"/>
        </w:rPr>
        <w:t>The purpose of this seminar is to investigate these complex phenomena of urban growth</w:t>
      </w:r>
      <w:r w:rsidR="00DD71D9" w:rsidRPr="005C02A9">
        <w:rPr>
          <w:rFonts w:ascii="Cambria" w:hAnsi="Cambria"/>
          <w:i/>
          <w:sz w:val="18"/>
          <w:szCs w:val="18"/>
        </w:rPr>
        <w:t xml:space="preserve"> and the ways to both foster and preserve cities that demonstrate these phenomena. We will engage a series of </w:t>
      </w:r>
      <w:r w:rsidR="005C02A9">
        <w:rPr>
          <w:rFonts w:ascii="Cambria" w:hAnsi="Cambria"/>
          <w:i/>
          <w:sz w:val="18"/>
          <w:szCs w:val="18"/>
        </w:rPr>
        <w:t>historic</w:t>
      </w:r>
      <w:r w:rsidRPr="005C02A9">
        <w:rPr>
          <w:rFonts w:ascii="Cambria" w:hAnsi="Cambria"/>
          <w:i/>
          <w:sz w:val="18"/>
          <w:szCs w:val="18"/>
        </w:rPr>
        <w:t xml:space="preserve"> case </w:t>
      </w:r>
      <w:r w:rsidR="00DD71D9" w:rsidRPr="005C02A9">
        <w:rPr>
          <w:rFonts w:ascii="Cambria" w:hAnsi="Cambria"/>
          <w:i/>
          <w:sz w:val="18"/>
          <w:szCs w:val="18"/>
        </w:rPr>
        <w:t xml:space="preserve">studies </w:t>
      </w:r>
      <w:r w:rsidRPr="005C02A9">
        <w:rPr>
          <w:rFonts w:ascii="Cambria" w:hAnsi="Cambria"/>
          <w:i/>
          <w:sz w:val="18"/>
          <w:szCs w:val="18"/>
        </w:rPr>
        <w:t xml:space="preserve"> to understand the challenges in preserving</w:t>
      </w:r>
      <w:r w:rsidR="00DD71D9" w:rsidRPr="005C02A9">
        <w:rPr>
          <w:rFonts w:ascii="Cambria" w:hAnsi="Cambria"/>
          <w:i/>
          <w:sz w:val="18"/>
          <w:szCs w:val="18"/>
        </w:rPr>
        <w:t xml:space="preserve"> and extending</w:t>
      </w:r>
      <w:r w:rsidRPr="005C02A9">
        <w:rPr>
          <w:rFonts w:ascii="Cambria" w:hAnsi="Cambria"/>
          <w:i/>
          <w:sz w:val="18"/>
          <w:szCs w:val="18"/>
        </w:rPr>
        <w:t xml:space="preserve"> the archetypical examples of what we will call “incremental urbanism.”</w:t>
      </w:r>
      <w:r w:rsidRPr="005C02A9">
        <w:rPr>
          <w:rFonts w:ascii="Cambria" w:hAnsi="Cambria"/>
          <w:sz w:val="18"/>
          <w:szCs w:val="18"/>
        </w:rPr>
        <w:t xml:space="preserve">  </w:t>
      </w:r>
    </w:p>
    <w:p w:rsidR="006B1750" w:rsidRPr="007D5765" w:rsidRDefault="006B1750" w:rsidP="006B1750">
      <w:pPr>
        <w:rPr>
          <w:rFonts w:ascii="Cambria" w:hAnsi="Cambria"/>
          <w:sz w:val="18"/>
          <w:szCs w:val="18"/>
        </w:rPr>
      </w:pPr>
    </w:p>
    <w:p w:rsidR="006B1750" w:rsidRPr="007D5765" w:rsidRDefault="006B1750" w:rsidP="006B1750">
      <w:pPr>
        <w:rPr>
          <w:rFonts w:ascii="Cambria" w:hAnsi="Cambria"/>
          <w:sz w:val="18"/>
          <w:szCs w:val="18"/>
        </w:rPr>
      </w:pPr>
      <w:r>
        <w:rPr>
          <w:rFonts w:ascii="Cambria" w:hAnsi="Cambria"/>
          <w:sz w:val="18"/>
          <w:szCs w:val="18"/>
        </w:rPr>
        <w:t>After an initial two lectures</w:t>
      </w:r>
      <w:r w:rsidRPr="007D5765">
        <w:rPr>
          <w:rFonts w:ascii="Cambria" w:hAnsi="Cambria"/>
          <w:sz w:val="18"/>
          <w:szCs w:val="18"/>
        </w:rPr>
        <w:t xml:space="preserve">, the seminar </w:t>
      </w:r>
      <w:r>
        <w:rPr>
          <w:rFonts w:ascii="Cambria" w:hAnsi="Cambria"/>
          <w:sz w:val="18"/>
          <w:szCs w:val="18"/>
        </w:rPr>
        <w:t>will be conducted as</w:t>
      </w:r>
      <w:r w:rsidRPr="007D5765">
        <w:rPr>
          <w:rFonts w:ascii="Cambria" w:hAnsi="Cambria"/>
          <w:sz w:val="18"/>
          <w:szCs w:val="18"/>
        </w:rPr>
        <w:t xml:space="preserve"> student-led presentations of case studies and co</w:t>
      </w:r>
      <w:r>
        <w:rPr>
          <w:rFonts w:ascii="Cambria" w:hAnsi="Cambria"/>
          <w:sz w:val="18"/>
          <w:szCs w:val="18"/>
        </w:rPr>
        <w:t>ordination of discussions about</w:t>
      </w:r>
      <w:r w:rsidRPr="007D5765">
        <w:rPr>
          <w:rFonts w:ascii="Cambria" w:hAnsi="Cambria"/>
          <w:sz w:val="18"/>
          <w:szCs w:val="18"/>
        </w:rPr>
        <w:t xml:space="preserve"> readings. These case studies will be organized chronologically, with each of four epochs representing a variety of historic and contemporary examples across the w</w:t>
      </w:r>
      <w:r w:rsidR="00DD71D9">
        <w:rPr>
          <w:rFonts w:ascii="Cambria" w:hAnsi="Cambria"/>
          <w:sz w:val="18"/>
          <w:szCs w:val="18"/>
        </w:rPr>
        <w:t xml:space="preserve">orld, including issues of preservation. </w:t>
      </w:r>
      <w:r w:rsidRPr="007D5765">
        <w:rPr>
          <w:rFonts w:ascii="Cambria" w:hAnsi="Cambria"/>
          <w:sz w:val="18"/>
          <w:szCs w:val="18"/>
        </w:rPr>
        <w:t xml:space="preserve">Students and small student groups will be responsible for leading discussions of readings and making presentations. </w:t>
      </w:r>
      <w:r w:rsidR="00DD71D9">
        <w:rPr>
          <w:rFonts w:ascii="Cambria" w:hAnsi="Cambria"/>
          <w:sz w:val="18"/>
          <w:szCs w:val="18"/>
        </w:rPr>
        <w:t>Professor James Buckley, director of our Historic Preservation Program  has also agreed to participate by giving one or two relevant talks.</w:t>
      </w:r>
    </w:p>
    <w:p w:rsidR="006B1750" w:rsidRPr="007D5765" w:rsidRDefault="006B1750" w:rsidP="006B1750">
      <w:pPr>
        <w:rPr>
          <w:rFonts w:ascii="Cambria" w:hAnsi="Cambria"/>
          <w:sz w:val="18"/>
          <w:szCs w:val="18"/>
        </w:rPr>
      </w:pPr>
    </w:p>
    <w:p w:rsidR="006B1750" w:rsidRDefault="006B1750" w:rsidP="006B1750">
      <w:pPr>
        <w:rPr>
          <w:rFonts w:ascii="Cambria" w:hAnsi="Cambria"/>
          <w:sz w:val="18"/>
          <w:szCs w:val="18"/>
        </w:rPr>
      </w:pPr>
      <w:r w:rsidRPr="007D5765">
        <w:rPr>
          <w:rFonts w:ascii="Cambria" w:hAnsi="Cambria"/>
          <w:sz w:val="18"/>
          <w:szCs w:val="18"/>
        </w:rPr>
        <w:t xml:space="preserve">Student work </w:t>
      </w:r>
      <w:r>
        <w:rPr>
          <w:rFonts w:ascii="Cambria" w:hAnsi="Cambria"/>
          <w:sz w:val="18"/>
          <w:szCs w:val="18"/>
        </w:rPr>
        <w:t>includes</w:t>
      </w:r>
      <w:r w:rsidRPr="007D5765">
        <w:rPr>
          <w:rFonts w:ascii="Cambria" w:hAnsi="Cambria"/>
          <w:sz w:val="18"/>
          <w:szCs w:val="18"/>
        </w:rPr>
        <w:t xml:space="preserve"> weekly readings, presentations in groups, an individual presentation in the final weeks of the course, and a take-home exam, consisting of three or four essay questions, </w:t>
      </w:r>
      <w:r>
        <w:rPr>
          <w:rFonts w:ascii="Cambria" w:hAnsi="Cambria"/>
          <w:sz w:val="18"/>
          <w:szCs w:val="18"/>
        </w:rPr>
        <w:t>due during exam week.</w:t>
      </w:r>
      <w:r w:rsidR="00DD71D9">
        <w:rPr>
          <w:rFonts w:ascii="Cambria" w:hAnsi="Cambria"/>
          <w:sz w:val="18"/>
          <w:szCs w:val="18"/>
        </w:rPr>
        <w:t xml:space="preserve"> </w:t>
      </w:r>
    </w:p>
    <w:p w:rsidR="006B1750" w:rsidRDefault="006B1750" w:rsidP="006B1750">
      <w:pPr>
        <w:rPr>
          <w:rFonts w:ascii="Cambria" w:hAnsi="Cambria"/>
          <w:sz w:val="18"/>
          <w:szCs w:val="18"/>
        </w:rPr>
      </w:pPr>
    </w:p>
    <w:p w:rsidR="006B1750" w:rsidRPr="007B6893" w:rsidRDefault="006B1750" w:rsidP="006B1750">
      <w:pPr>
        <w:rPr>
          <w:rFonts w:ascii="Cambria" w:hAnsi="Cambria"/>
          <w:sz w:val="18"/>
          <w:szCs w:val="18"/>
        </w:rPr>
        <w:sectPr w:rsidR="006B1750" w:rsidRPr="007B6893" w:rsidSect="007D5765">
          <w:type w:val="continuous"/>
          <w:pgSz w:w="12240" w:h="15840"/>
          <w:pgMar w:top="1440" w:right="1440" w:bottom="1440" w:left="1440" w:header="720" w:footer="720" w:gutter="0"/>
          <w:cols w:num="2" w:space="720"/>
          <w:docGrid w:linePitch="360"/>
        </w:sectPr>
      </w:pPr>
    </w:p>
    <w:p w:rsidR="00DD71D9" w:rsidRDefault="00DD71D9" w:rsidP="006B1750">
      <w:pPr>
        <w:rPr>
          <w:rFonts w:ascii="Cambria" w:hAnsi="Cambria"/>
          <w:b/>
          <w:i/>
          <w:sz w:val="18"/>
          <w:szCs w:val="18"/>
        </w:rPr>
      </w:pPr>
    </w:p>
    <w:p w:rsidR="006B1750" w:rsidRPr="007D5765" w:rsidRDefault="006B1750" w:rsidP="006B1750">
      <w:pPr>
        <w:rPr>
          <w:rFonts w:ascii="Cambria" w:hAnsi="Cambria"/>
          <w:b/>
          <w:i/>
          <w:sz w:val="18"/>
          <w:szCs w:val="18"/>
        </w:rPr>
      </w:pPr>
      <w:r w:rsidRPr="007D5765">
        <w:rPr>
          <w:rFonts w:ascii="Cambria" w:hAnsi="Cambria"/>
          <w:b/>
          <w:i/>
          <w:sz w:val="18"/>
          <w:szCs w:val="18"/>
        </w:rPr>
        <w:t>Tentati</w:t>
      </w:r>
      <w:r>
        <w:rPr>
          <w:rFonts w:ascii="Cambria" w:hAnsi="Cambria"/>
          <w:b/>
          <w:i/>
          <w:sz w:val="18"/>
          <w:szCs w:val="18"/>
        </w:rPr>
        <w:t>ve</w:t>
      </w:r>
      <w:r w:rsidRPr="007D5765">
        <w:rPr>
          <w:rFonts w:ascii="Cambria" w:hAnsi="Cambria"/>
          <w:b/>
          <w:i/>
          <w:sz w:val="18"/>
          <w:szCs w:val="18"/>
        </w:rPr>
        <w:t xml:space="preserve"> schedule</w:t>
      </w:r>
      <w:r>
        <w:rPr>
          <w:rFonts w:ascii="Cambria" w:hAnsi="Cambria"/>
          <w:b/>
          <w:i/>
          <w:sz w:val="18"/>
          <w:szCs w:val="18"/>
        </w:rPr>
        <w:t>. Wks 3-6 and 8-9 involve group &amp; individual student presentations and student-led discussions.</w:t>
      </w:r>
    </w:p>
    <w:tbl>
      <w:tblPr>
        <w:tblStyle w:val="TableGrid"/>
        <w:tblW w:w="0" w:type="auto"/>
        <w:tblLayout w:type="fixed"/>
        <w:tblLook w:val="04A0" w:firstRow="1" w:lastRow="0" w:firstColumn="1" w:lastColumn="0" w:noHBand="0" w:noVBand="1"/>
      </w:tblPr>
      <w:tblGrid>
        <w:gridCol w:w="535"/>
        <w:gridCol w:w="8280"/>
      </w:tblGrid>
      <w:tr w:rsidR="006B1750" w:rsidRPr="007D5765" w:rsidTr="00EC6CCA">
        <w:tc>
          <w:tcPr>
            <w:tcW w:w="535" w:type="dxa"/>
          </w:tcPr>
          <w:p w:rsidR="006B1750" w:rsidRPr="007D5765" w:rsidRDefault="006B1750" w:rsidP="00EC6CCA">
            <w:pPr>
              <w:jc w:val="right"/>
              <w:rPr>
                <w:rFonts w:ascii="Cambria" w:hAnsi="Cambria"/>
                <w:b/>
                <w:sz w:val="18"/>
                <w:szCs w:val="18"/>
              </w:rPr>
            </w:pPr>
            <w:r w:rsidRPr="007D5765">
              <w:rPr>
                <w:rFonts w:ascii="Cambria" w:hAnsi="Cambria"/>
                <w:b/>
                <w:sz w:val="18"/>
                <w:szCs w:val="18"/>
              </w:rPr>
              <w:t>1</w:t>
            </w:r>
          </w:p>
        </w:tc>
        <w:tc>
          <w:tcPr>
            <w:tcW w:w="8280" w:type="dxa"/>
          </w:tcPr>
          <w:p w:rsidR="006B1750" w:rsidRPr="007D5765" w:rsidRDefault="006B1750" w:rsidP="00EC6CCA">
            <w:pPr>
              <w:rPr>
                <w:rFonts w:ascii="Cambria" w:hAnsi="Cambria"/>
                <w:sz w:val="18"/>
                <w:szCs w:val="18"/>
              </w:rPr>
            </w:pPr>
            <w:r w:rsidRPr="007B6893">
              <w:rPr>
                <w:rFonts w:ascii="Cambria" w:hAnsi="Cambria"/>
                <w:b/>
                <w:sz w:val="18"/>
                <w:szCs w:val="18"/>
              </w:rPr>
              <w:t>1/10</w:t>
            </w:r>
            <w:r>
              <w:rPr>
                <w:rFonts w:ascii="Cambria" w:hAnsi="Cambria"/>
                <w:b/>
                <w:sz w:val="18"/>
                <w:szCs w:val="18"/>
              </w:rPr>
              <w:t xml:space="preserve"> </w:t>
            </w:r>
            <w:r w:rsidRPr="007D5765">
              <w:rPr>
                <w:rFonts w:ascii="Cambria" w:hAnsi="Cambria"/>
                <w:sz w:val="18"/>
                <w:szCs w:val="18"/>
              </w:rPr>
              <w:t>HD lecture: Introduction: the origin and growth of cities. Specific readings to be assigned.</w:t>
            </w:r>
          </w:p>
        </w:tc>
      </w:tr>
      <w:tr w:rsidR="006B1750" w:rsidRPr="007D5765" w:rsidTr="00EC6CCA">
        <w:tc>
          <w:tcPr>
            <w:tcW w:w="535" w:type="dxa"/>
          </w:tcPr>
          <w:p w:rsidR="006B1750" w:rsidRPr="007D5765" w:rsidRDefault="006B1750" w:rsidP="00EC6CCA">
            <w:pPr>
              <w:jc w:val="right"/>
              <w:rPr>
                <w:rFonts w:ascii="Cambria" w:hAnsi="Cambria"/>
                <w:b/>
                <w:sz w:val="18"/>
                <w:szCs w:val="18"/>
              </w:rPr>
            </w:pPr>
            <w:r w:rsidRPr="007D5765">
              <w:rPr>
                <w:rFonts w:ascii="Cambria" w:hAnsi="Cambria"/>
                <w:b/>
                <w:sz w:val="18"/>
                <w:szCs w:val="18"/>
              </w:rPr>
              <w:t>2</w:t>
            </w:r>
          </w:p>
        </w:tc>
        <w:tc>
          <w:tcPr>
            <w:tcW w:w="8280" w:type="dxa"/>
          </w:tcPr>
          <w:p w:rsidR="006B1750" w:rsidRPr="007D5765" w:rsidRDefault="006B1750" w:rsidP="00EC6CCA">
            <w:pPr>
              <w:rPr>
                <w:rFonts w:ascii="Cambria" w:hAnsi="Cambria"/>
                <w:sz w:val="18"/>
                <w:szCs w:val="18"/>
              </w:rPr>
            </w:pPr>
            <w:r w:rsidRPr="007B6893">
              <w:rPr>
                <w:rFonts w:ascii="Cambria" w:hAnsi="Cambria"/>
                <w:b/>
                <w:sz w:val="18"/>
                <w:szCs w:val="18"/>
              </w:rPr>
              <w:t>1/17</w:t>
            </w:r>
            <w:r>
              <w:rPr>
                <w:rFonts w:ascii="Cambria" w:hAnsi="Cambria"/>
                <w:sz w:val="18"/>
                <w:szCs w:val="18"/>
              </w:rPr>
              <w:t xml:space="preserve"> </w:t>
            </w:r>
            <w:r w:rsidRPr="007D5765">
              <w:rPr>
                <w:rFonts w:ascii="Cambria" w:hAnsi="Cambria"/>
                <w:sz w:val="18"/>
                <w:szCs w:val="18"/>
              </w:rPr>
              <w:t xml:space="preserve">HD lecture: Modes of urban growth and formation. Ideas of emergence, piecemeal growth, the role of typology and shared knowledge, different approaches to urban morphology. </w:t>
            </w:r>
            <w:r w:rsidR="00EC7F24">
              <w:rPr>
                <w:rFonts w:ascii="Cambria" w:hAnsi="Cambria"/>
                <w:sz w:val="18"/>
                <w:szCs w:val="18"/>
              </w:rPr>
              <w:t xml:space="preserve"> </w:t>
            </w:r>
          </w:p>
        </w:tc>
      </w:tr>
      <w:tr w:rsidR="006B1750" w:rsidRPr="007D5765" w:rsidTr="00EC6CCA">
        <w:tc>
          <w:tcPr>
            <w:tcW w:w="535" w:type="dxa"/>
          </w:tcPr>
          <w:p w:rsidR="006B1750" w:rsidRPr="007D5765" w:rsidRDefault="006B1750" w:rsidP="00EC6CCA">
            <w:pPr>
              <w:jc w:val="right"/>
              <w:rPr>
                <w:rFonts w:ascii="Cambria" w:hAnsi="Cambria"/>
                <w:b/>
                <w:sz w:val="18"/>
                <w:szCs w:val="18"/>
              </w:rPr>
            </w:pPr>
            <w:r w:rsidRPr="007D5765">
              <w:rPr>
                <w:rFonts w:ascii="Cambria" w:hAnsi="Cambria"/>
                <w:b/>
                <w:sz w:val="18"/>
                <w:szCs w:val="18"/>
              </w:rPr>
              <w:t>3</w:t>
            </w:r>
          </w:p>
        </w:tc>
        <w:tc>
          <w:tcPr>
            <w:tcW w:w="8280" w:type="dxa"/>
          </w:tcPr>
          <w:p w:rsidR="006B1750" w:rsidRPr="007D5765" w:rsidRDefault="006B1750" w:rsidP="00EC6CCA">
            <w:pPr>
              <w:rPr>
                <w:rFonts w:ascii="Cambria" w:hAnsi="Cambria"/>
                <w:sz w:val="18"/>
                <w:szCs w:val="18"/>
              </w:rPr>
            </w:pPr>
            <w:r>
              <w:rPr>
                <w:rFonts w:ascii="Cambria" w:hAnsi="Cambria"/>
                <w:b/>
                <w:sz w:val="18"/>
                <w:szCs w:val="18"/>
              </w:rPr>
              <w:t xml:space="preserve">1/24 </w:t>
            </w:r>
            <w:r w:rsidRPr="007D5765">
              <w:rPr>
                <w:rFonts w:ascii="Cambria" w:hAnsi="Cambria"/>
                <w:b/>
                <w:sz w:val="18"/>
                <w:szCs w:val="18"/>
              </w:rPr>
              <w:t>‘INDIGENOUS’ CULTURES</w:t>
            </w:r>
            <w:r w:rsidRPr="007D5765">
              <w:rPr>
                <w:rFonts w:ascii="Cambria" w:hAnsi="Cambria"/>
                <w:sz w:val="18"/>
                <w:szCs w:val="18"/>
              </w:rPr>
              <w:t xml:space="preserve">. </w:t>
            </w:r>
            <w:r>
              <w:rPr>
                <w:rFonts w:ascii="Cambria" w:hAnsi="Cambria"/>
                <w:sz w:val="18"/>
                <w:szCs w:val="18"/>
              </w:rPr>
              <w:t xml:space="preserve">Possible topics: </w:t>
            </w:r>
            <w:r w:rsidRPr="007D5765">
              <w:rPr>
                <w:rFonts w:ascii="Cambria" w:hAnsi="Cambria"/>
                <w:sz w:val="18"/>
                <w:szCs w:val="18"/>
              </w:rPr>
              <w:t xml:space="preserve">traditional wooden villages of Japan; Desert settlements in Rajasthan, India; Pacific Coast Native Americans; Australian aboriginal dwellings, others. The preservation of “intangible heritage” and environments that continuously transform. </w:t>
            </w:r>
            <w:r w:rsidR="00EC7F24">
              <w:rPr>
                <w:rFonts w:ascii="Cambria" w:hAnsi="Cambria"/>
                <w:b/>
                <w:i/>
                <w:sz w:val="18"/>
                <w:szCs w:val="18"/>
              </w:rPr>
              <w:t xml:space="preserve"> </w:t>
            </w:r>
            <w:r w:rsidRPr="007D5765">
              <w:rPr>
                <w:rFonts w:ascii="Cambria" w:hAnsi="Cambria"/>
                <w:sz w:val="18"/>
                <w:szCs w:val="18"/>
              </w:rPr>
              <w:t xml:space="preserve"> </w:t>
            </w:r>
          </w:p>
        </w:tc>
      </w:tr>
      <w:tr w:rsidR="006B1750" w:rsidRPr="007D5765" w:rsidTr="00EC6CCA">
        <w:tc>
          <w:tcPr>
            <w:tcW w:w="535" w:type="dxa"/>
          </w:tcPr>
          <w:p w:rsidR="006B1750" w:rsidRPr="007D5765" w:rsidRDefault="006B1750" w:rsidP="00EC6CCA">
            <w:pPr>
              <w:jc w:val="right"/>
              <w:rPr>
                <w:rFonts w:ascii="Cambria" w:hAnsi="Cambria"/>
                <w:b/>
                <w:sz w:val="18"/>
                <w:szCs w:val="18"/>
              </w:rPr>
            </w:pPr>
            <w:r w:rsidRPr="007D5765">
              <w:rPr>
                <w:rFonts w:ascii="Cambria" w:hAnsi="Cambria"/>
                <w:b/>
                <w:sz w:val="18"/>
                <w:szCs w:val="18"/>
              </w:rPr>
              <w:t>4</w:t>
            </w:r>
          </w:p>
        </w:tc>
        <w:tc>
          <w:tcPr>
            <w:tcW w:w="8280" w:type="dxa"/>
          </w:tcPr>
          <w:p w:rsidR="006B1750" w:rsidRPr="007D5765" w:rsidRDefault="006B1750" w:rsidP="00EC6CCA">
            <w:pPr>
              <w:rPr>
                <w:rFonts w:ascii="Cambria" w:hAnsi="Cambria"/>
                <w:sz w:val="18"/>
                <w:szCs w:val="18"/>
              </w:rPr>
            </w:pPr>
            <w:r>
              <w:rPr>
                <w:rFonts w:ascii="Cambria" w:hAnsi="Cambria"/>
                <w:b/>
                <w:sz w:val="18"/>
                <w:szCs w:val="18"/>
              </w:rPr>
              <w:t>1/31 P</w:t>
            </w:r>
            <w:r w:rsidRPr="007D5765">
              <w:rPr>
                <w:rFonts w:ascii="Cambria" w:hAnsi="Cambria"/>
                <w:b/>
                <w:sz w:val="18"/>
                <w:szCs w:val="18"/>
              </w:rPr>
              <w:t>RE-MODERN TOWNS AND CITIES</w:t>
            </w:r>
            <w:r w:rsidRPr="007D5765">
              <w:rPr>
                <w:rFonts w:ascii="Cambria" w:hAnsi="Cambria"/>
                <w:sz w:val="18"/>
                <w:szCs w:val="18"/>
              </w:rPr>
              <w:t xml:space="preserve">. </w:t>
            </w:r>
            <w:r>
              <w:rPr>
                <w:rFonts w:ascii="Cambria" w:hAnsi="Cambria"/>
                <w:sz w:val="18"/>
                <w:szCs w:val="18"/>
              </w:rPr>
              <w:t xml:space="preserve">Possible topics: </w:t>
            </w:r>
            <w:r w:rsidRPr="007D5765">
              <w:rPr>
                <w:rFonts w:ascii="Cambria" w:hAnsi="Cambria"/>
                <w:sz w:val="18"/>
                <w:szCs w:val="18"/>
              </w:rPr>
              <w:t>the medinas of Nor</w:t>
            </w:r>
            <w:r>
              <w:rPr>
                <w:rFonts w:ascii="Cambria" w:hAnsi="Cambria"/>
                <w:sz w:val="18"/>
                <w:szCs w:val="18"/>
              </w:rPr>
              <w:t>th Africa;</w:t>
            </w:r>
            <w:r w:rsidRPr="007D5765">
              <w:rPr>
                <w:rFonts w:ascii="Cambria" w:hAnsi="Cambria"/>
                <w:sz w:val="18"/>
                <w:szCs w:val="18"/>
              </w:rPr>
              <w:t xml:space="preserve"> the European medieval town; the rectangular grid and its buildings in traditional China and Japan; the cities of the Kathmandu Valley in Nepal; </w:t>
            </w:r>
            <w:r>
              <w:rPr>
                <w:rFonts w:ascii="Cambria" w:hAnsi="Cambria"/>
                <w:sz w:val="18"/>
                <w:szCs w:val="18"/>
              </w:rPr>
              <w:t>pre-Columbian Mexico City</w:t>
            </w:r>
            <w:r w:rsidRPr="007D5765">
              <w:rPr>
                <w:rFonts w:ascii="Cambria" w:hAnsi="Cambria"/>
                <w:sz w:val="18"/>
                <w:szCs w:val="18"/>
              </w:rPr>
              <w:t>; the destroyed Jewish landscapes of eastern Europe.</w:t>
            </w:r>
            <w:r>
              <w:rPr>
                <w:rFonts w:ascii="Cambria" w:hAnsi="Cambria"/>
                <w:sz w:val="18"/>
                <w:szCs w:val="18"/>
              </w:rPr>
              <w:t xml:space="preserve"> P</w:t>
            </w:r>
            <w:r w:rsidRPr="007D5765">
              <w:rPr>
                <w:rFonts w:ascii="Cambria" w:hAnsi="Cambria"/>
                <w:sz w:val="18"/>
                <w:szCs w:val="18"/>
              </w:rPr>
              <w:t xml:space="preserve">reservation and interpretation of “traditional cities” such as Luang Prabang—cities </w:t>
            </w:r>
            <w:r>
              <w:rPr>
                <w:rFonts w:ascii="Cambria" w:hAnsi="Cambria"/>
                <w:sz w:val="18"/>
                <w:szCs w:val="18"/>
              </w:rPr>
              <w:t>as UNESCO World Heritage sites</w:t>
            </w:r>
            <w:r w:rsidRPr="007D5765">
              <w:rPr>
                <w:rFonts w:ascii="Cambria" w:hAnsi="Cambria"/>
                <w:sz w:val="18"/>
                <w:szCs w:val="18"/>
              </w:rPr>
              <w:t xml:space="preserve">. </w:t>
            </w:r>
            <w:r w:rsidR="00EC7F24">
              <w:rPr>
                <w:rFonts w:ascii="Cambria" w:hAnsi="Cambria"/>
                <w:b/>
                <w:i/>
                <w:sz w:val="18"/>
                <w:szCs w:val="18"/>
              </w:rPr>
              <w:t xml:space="preserve"> </w:t>
            </w:r>
            <w:r w:rsidRPr="007D5765">
              <w:rPr>
                <w:rFonts w:ascii="Cambria" w:hAnsi="Cambria"/>
                <w:sz w:val="18"/>
                <w:szCs w:val="18"/>
              </w:rPr>
              <w:t xml:space="preserve"> </w:t>
            </w:r>
            <w:r w:rsidR="00EC7F24">
              <w:rPr>
                <w:rFonts w:ascii="Cambria" w:hAnsi="Cambria"/>
                <w:sz w:val="18"/>
                <w:szCs w:val="18"/>
              </w:rPr>
              <w:t xml:space="preserve">Short lecture by Jim Buckley. </w:t>
            </w:r>
          </w:p>
        </w:tc>
      </w:tr>
      <w:tr w:rsidR="006B1750" w:rsidRPr="007D5765" w:rsidTr="00EC6CCA">
        <w:tc>
          <w:tcPr>
            <w:tcW w:w="535" w:type="dxa"/>
          </w:tcPr>
          <w:p w:rsidR="006B1750" w:rsidRPr="007D5765" w:rsidRDefault="006B1750" w:rsidP="00EC6CCA">
            <w:pPr>
              <w:jc w:val="right"/>
              <w:rPr>
                <w:rFonts w:ascii="Cambria" w:hAnsi="Cambria"/>
                <w:b/>
                <w:sz w:val="18"/>
                <w:szCs w:val="18"/>
              </w:rPr>
            </w:pPr>
            <w:r w:rsidRPr="007D5765">
              <w:rPr>
                <w:rFonts w:ascii="Cambria" w:hAnsi="Cambria"/>
                <w:b/>
                <w:sz w:val="18"/>
                <w:szCs w:val="18"/>
              </w:rPr>
              <w:t>5</w:t>
            </w:r>
          </w:p>
        </w:tc>
        <w:tc>
          <w:tcPr>
            <w:tcW w:w="8280" w:type="dxa"/>
          </w:tcPr>
          <w:p w:rsidR="006B1750" w:rsidRPr="007D5765" w:rsidRDefault="006B1750" w:rsidP="00EC6CCA">
            <w:pPr>
              <w:rPr>
                <w:rFonts w:ascii="Cambria" w:hAnsi="Cambria"/>
                <w:sz w:val="18"/>
                <w:szCs w:val="18"/>
              </w:rPr>
            </w:pPr>
            <w:r>
              <w:rPr>
                <w:rFonts w:ascii="Cambria" w:hAnsi="Cambria"/>
                <w:b/>
                <w:sz w:val="18"/>
                <w:szCs w:val="18"/>
              </w:rPr>
              <w:t xml:space="preserve">2/7 </w:t>
            </w:r>
            <w:r w:rsidRPr="007D5765">
              <w:rPr>
                <w:rFonts w:ascii="Cambria" w:hAnsi="Cambria"/>
                <w:b/>
                <w:sz w:val="18"/>
                <w:szCs w:val="18"/>
              </w:rPr>
              <w:t>THE INDIGENOUS AND THE MODERN</w:t>
            </w:r>
            <w:r w:rsidRPr="007D5765">
              <w:rPr>
                <w:rFonts w:ascii="Cambria" w:hAnsi="Cambria"/>
                <w:sz w:val="18"/>
                <w:szCs w:val="18"/>
              </w:rPr>
              <w:t xml:space="preserve">. </w:t>
            </w:r>
            <w:r>
              <w:rPr>
                <w:rFonts w:ascii="Cambria" w:hAnsi="Cambria"/>
                <w:sz w:val="18"/>
                <w:szCs w:val="18"/>
              </w:rPr>
              <w:t>Possible topics:</w:t>
            </w:r>
            <w:r w:rsidRPr="007D5765">
              <w:rPr>
                <w:rFonts w:ascii="Cambria" w:hAnsi="Cambria"/>
                <w:sz w:val="18"/>
                <w:szCs w:val="18"/>
              </w:rPr>
              <w:t xml:space="preserve"> medieval context of the Haussmann plan of Paris; self- building and local builders in early 20</w:t>
            </w:r>
            <w:r w:rsidRPr="007D5765">
              <w:rPr>
                <w:rFonts w:ascii="Cambria" w:hAnsi="Cambria"/>
                <w:sz w:val="18"/>
                <w:szCs w:val="18"/>
                <w:vertAlign w:val="superscript"/>
              </w:rPr>
              <w:t>th</w:t>
            </w:r>
            <w:r w:rsidRPr="007D5765">
              <w:rPr>
                <w:rFonts w:ascii="Cambria" w:hAnsi="Cambria"/>
                <w:sz w:val="18"/>
                <w:szCs w:val="18"/>
              </w:rPr>
              <w:t xml:space="preserve"> century American cities; the persistence of “organic” growth in London; Chandigarh and the context of vernacular India; the laneways of Melbourne. Preservation of the “modern vernacular”</w:t>
            </w:r>
            <w:r>
              <w:rPr>
                <w:rFonts w:ascii="Cambria" w:hAnsi="Cambria"/>
                <w:sz w:val="18"/>
                <w:szCs w:val="18"/>
              </w:rPr>
              <w:t xml:space="preserve"> </w:t>
            </w:r>
          </w:p>
        </w:tc>
      </w:tr>
      <w:tr w:rsidR="006B1750" w:rsidRPr="007D5765" w:rsidTr="00EC6CCA">
        <w:tc>
          <w:tcPr>
            <w:tcW w:w="535" w:type="dxa"/>
          </w:tcPr>
          <w:p w:rsidR="006B1750" w:rsidRPr="007D5765" w:rsidRDefault="006B1750" w:rsidP="00EC6CCA">
            <w:pPr>
              <w:jc w:val="right"/>
              <w:rPr>
                <w:rFonts w:ascii="Cambria" w:hAnsi="Cambria"/>
                <w:b/>
                <w:sz w:val="18"/>
                <w:szCs w:val="18"/>
              </w:rPr>
            </w:pPr>
            <w:r w:rsidRPr="007D5765">
              <w:rPr>
                <w:rFonts w:ascii="Cambria" w:hAnsi="Cambria"/>
                <w:b/>
                <w:sz w:val="18"/>
                <w:szCs w:val="18"/>
              </w:rPr>
              <w:t>6</w:t>
            </w:r>
          </w:p>
        </w:tc>
        <w:tc>
          <w:tcPr>
            <w:tcW w:w="8280" w:type="dxa"/>
          </w:tcPr>
          <w:p w:rsidR="006B1750" w:rsidRPr="007D5765" w:rsidRDefault="006B1750" w:rsidP="00EC6CCA">
            <w:pPr>
              <w:rPr>
                <w:rFonts w:ascii="Cambria" w:hAnsi="Cambria"/>
                <w:sz w:val="18"/>
                <w:szCs w:val="18"/>
              </w:rPr>
            </w:pPr>
            <w:r>
              <w:rPr>
                <w:rFonts w:ascii="Cambria" w:hAnsi="Cambria"/>
                <w:b/>
                <w:sz w:val="18"/>
                <w:szCs w:val="18"/>
              </w:rPr>
              <w:t xml:space="preserve">2/14 </w:t>
            </w:r>
            <w:r w:rsidRPr="007D5765">
              <w:rPr>
                <w:rFonts w:ascii="Cambria" w:hAnsi="Cambria"/>
                <w:b/>
                <w:sz w:val="18"/>
                <w:szCs w:val="18"/>
              </w:rPr>
              <w:t>CONTEMPORARY GRASSROOTS URBANISM</w:t>
            </w:r>
            <w:r w:rsidRPr="007D5765">
              <w:rPr>
                <w:rFonts w:ascii="Cambria" w:hAnsi="Cambria"/>
                <w:sz w:val="18"/>
                <w:szCs w:val="18"/>
              </w:rPr>
              <w:t xml:space="preserve">. </w:t>
            </w:r>
            <w:r>
              <w:rPr>
                <w:rFonts w:ascii="Cambria" w:hAnsi="Cambria"/>
                <w:sz w:val="18"/>
                <w:szCs w:val="18"/>
              </w:rPr>
              <w:t xml:space="preserve">Possible topics: </w:t>
            </w:r>
            <w:r w:rsidRPr="007D5765">
              <w:rPr>
                <w:rFonts w:ascii="Cambria" w:hAnsi="Cambria"/>
                <w:sz w:val="18"/>
                <w:szCs w:val="18"/>
              </w:rPr>
              <w:t>informal settlements in Asia, Africa an</w:t>
            </w:r>
            <w:r>
              <w:rPr>
                <w:rFonts w:ascii="Cambria" w:hAnsi="Cambria"/>
                <w:sz w:val="18"/>
                <w:szCs w:val="18"/>
              </w:rPr>
              <w:t>d Latin America; Christiania/</w:t>
            </w:r>
            <w:r w:rsidRPr="007D5765">
              <w:rPr>
                <w:rFonts w:ascii="Cambria" w:hAnsi="Cambria"/>
                <w:sz w:val="18"/>
                <w:szCs w:val="18"/>
              </w:rPr>
              <w:t xml:space="preserve">Copenhagen; neighborhood initiatives in Berlin </w:t>
            </w:r>
            <w:r>
              <w:rPr>
                <w:rFonts w:ascii="Cambria" w:hAnsi="Cambria"/>
                <w:sz w:val="18"/>
                <w:szCs w:val="18"/>
              </w:rPr>
              <w:t>&amp;</w:t>
            </w:r>
            <w:r w:rsidRPr="007D5765">
              <w:rPr>
                <w:rFonts w:ascii="Cambria" w:hAnsi="Cambria"/>
                <w:sz w:val="18"/>
                <w:szCs w:val="18"/>
              </w:rPr>
              <w:t xml:space="preserve"> London; ‘</w:t>
            </w:r>
            <w:r>
              <w:rPr>
                <w:rFonts w:ascii="Cambria" w:hAnsi="Cambria"/>
                <w:sz w:val="18"/>
                <w:szCs w:val="18"/>
              </w:rPr>
              <w:t xml:space="preserve">tqctical urbanism’; preservation of the everyday. </w:t>
            </w:r>
            <w:r w:rsidR="00EC7F24">
              <w:rPr>
                <w:rFonts w:ascii="Cambria" w:hAnsi="Cambria"/>
                <w:b/>
                <w:i/>
                <w:sz w:val="18"/>
                <w:szCs w:val="18"/>
              </w:rPr>
              <w:t xml:space="preserve"> </w:t>
            </w:r>
            <w:r w:rsidR="00EC7F24" w:rsidRPr="00EC7F24">
              <w:rPr>
                <w:rFonts w:ascii="Cambria" w:hAnsi="Cambria"/>
                <w:sz w:val="18"/>
                <w:szCs w:val="18"/>
              </w:rPr>
              <w:t>Short lecture by Jim Buckley</w:t>
            </w:r>
          </w:p>
        </w:tc>
      </w:tr>
      <w:tr w:rsidR="006B1750" w:rsidRPr="007D5765" w:rsidTr="00EC6CCA">
        <w:tc>
          <w:tcPr>
            <w:tcW w:w="535" w:type="dxa"/>
          </w:tcPr>
          <w:p w:rsidR="006B1750" w:rsidRPr="007D5765" w:rsidRDefault="006B1750" w:rsidP="00EC6CCA">
            <w:pPr>
              <w:jc w:val="right"/>
              <w:rPr>
                <w:rFonts w:ascii="Cambria" w:hAnsi="Cambria"/>
                <w:b/>
                <w:sz w:val="18"/>
                <w:szCs w:val="18"/>
              </w:rPr>
            </w:pPr>
            <w:r w:rsidRPr="007D5765">
              <w:rPr>
                <w:rFonts w:ascii="Cambria" w:hAnsi="Cambria"/>
                <w:b/>
                <w:sz w:val="18"/>
                <w:szCs w:val="18"/>
              </w:rPr>
              <w:t>7</w:t>
            </w:r>
          </w:p>
        </w:tc>
        <w:tc>
          <w:tcPr>
            <w:tcW w:w="8280" w:type="dxa"/>
          </w:tcPr>
          <w:p w:rsidR="006B1750" w:rsidRPr="007D5765" w:rsidRDefault="006B1750" w:rsidP="00EC6CCA">
            <w:pPr>
              <w:rPr>
                <w:rFonts w:ascii="Cambria" w:hAnsi="Cambria"/>
                <w:sz w:val="18"/>
                <w:szCs w:val="18"/>
              </w:rPr>
            </w:pPr>
            <w:r w:rsidRPr="007B6893">
              <w:rPr>
                <w:rFonts w:ascii="Cambria" w:hAnsi="Cambria"/>
                <w:b/>
                <w:sz w:val="18"/>
                <w:szCs w:val="18"/>
              </w:rPr>
              <w:t>2/21</w:t>
            </w:r>
            <w:r>
              <w:rPr>
                <w:rFonts w:ascii="Cambria" w:hAnsi="Cambria"/>
                <w:sz w:val="18"/>
                <w:szCs w:val="18"/>
              </w:rPr>
              <w:t xml:space="preserve"> HD lecture; experimental projects and contemporary initiatives in design and preservation. Summary discussion. </w:t>
            </w:r>
          </w:p>
        </w:tc>
      </w:tr>
      <w:tr w:rsidR="006B1750" w:rsidRPr="007D5765" w:rsidTr="00EC6CCA">
        <w:tc>
          <w:tcPr>
            <w:tcW w:w="535" w:type="dxa"/>
          </w:tcPr>
          <w:p w:rsidR="006B1750" w:rsidRPr="007D5765" w:rsidRDefault="006B1750" w:rsidP="00EC6CCA">
            <w:pPr>
              <w:jc w:val="right"/>
              <w:rPr>
                <w:rFonts w:ascii="Cambria" w:hAnsi="Cambria"/>
                <w:b/>
                <w:sz w:val="18"/>
                <w:szCs w:val="18"/>
              </w:rPr>
            </w:pPr>
            <w:r w:rsidRPr="007D5765">
              <w:rPr>
                <w:rFonts w:ascii="Cambria" w:hAnsi="Cambria"/>
                <w:b/>
                <w:sz w:val="18"/>
                <w:szCs w:val="18"/>
              </w:rPr>
              <w:t>8</w:t>
            </w:r>
          </w:p>
        </w:tc>
        <w:tc>
          <w:tcPr>
            <w:tcW w:w="8280" w:type="dxa"/>
          </w:tcPr>
          <w:p w:rsidR="006B1750" w:rsidRPr="007D5765" w:rsidRDefault="006B1750" w:rsidP="00EC6CCA">
            <w:pPr>
              <w:rPr>
                <w:rFonts w:ascii="Cambria" w:hAnsi="Cambria"/>
                <w:sz w:val="18"/>
                <w:szCs w:val="18"/>
              </w:rPr>
            </w:pPr>
            <w:r w:rsidRPr="007B6893">
              <w:rPr>
                <w:rFonts w:ascii="Cambria" w:hAnsi="Cambria"/>
                <w:b/>
                <w:sz w:val="18"/>
                <w:szCs w:val="18"/>
              </w:rPr>
              <w:t>2/28</w:t>
            </w:r>
            <w:r>
              <w:rPr>
                <w:rFonts w:ascii="Cambria" w:hAnsi="Cambria"/>
                <w:sz w:val="18"/>
                <w:szCs w:val="18"/>
              </w:rPr>
              <w:t xml:space="preserve"> I</w:t>
            </w:r>
            <w:r w:rsidRPr="007D5765">
              <w:rPr>
                <w:rFonts w:ascii="Cambria" w:hAnsi="Cambria"/>
                <w:sz w:val="18"/>
                <w:szCs w:val="18"/>
              </w:rPr>
              <w:t>ndividual student presentations I</w:t>
            </w:r>
          </w:p>
        </w:tc>
      </w:tr>
      <w:tr w:rsidR="006B1750" w:rsidRPr="007D5765" w:rsidTr="00EC6CCA">
        <w:tc>
          <w:tcPr>
            <w:tcW w:w="535" w:type="dxa"/>
          </w:tcPr>
          <w:p w:rsidR="006B1750" w:rsidRPr="007D5765" w:rsidRDefault="006B1750" w:rsidP="00EC6CCA">
            <w:pPr>
              <w:jc w:val="right"/>
              <w:rPr>
                <w:rFonts w:ascii="Cambria" w:hAnsi="Cambria"/>
                <w:b/>
                <w:sz w:val="18"/>
                <w:szCs w:val="18"/>
              </w:rPr>
            </w:pPr>
            <w:r w:rsidRPr="007D5765">
              <w:rPr>
                <w:rFonts w:ascii="Cambria" w:hAnsi="Cambria"/>
                <w:b/>
                <w:sz w:val="18"/>
                <w:szCs w:val="18"/>
              </w:rPr>
              <w:t>9</w:t>
            </w:r>
          </w:p>
        </w:tc>
        <w:tc>
          <w:tcPr>
            <w:tcW w:w="8280" w:type="dxa"/>
          </w:tcPr>
          <w:p w:rsidR="006B1750" w:rsidRPr="007D5765" w:rsidRDefault="006B1750" w:rsidP="00EC6CCA">
            <w:pPr>
              <w:rPr>
                <w:rFonts w:ascii="Cambria" w:hAnsi="Cambria"/>
                <w:sz w:val="18"/>
                <w:szCs w:val="18"/>
              </w:rPr>
            </w:pPr>
            <w:r w:rsidRPr="007B6893">
              <w:rPr>
                <w:rFonts w:ascii="Cambria" w:hAnsi="Cambria"/>
                <w:b/>
                <w:sz w:val="18"/>
                <w:szCs w:val="18"/>
              </w:rPr>
              <w:t>3/7</w:t>
            </w:r>
            <w:r>
              <w:rPr>
                <w:rFonts w:ascii="Cambria" w:hAnsi="Cambria"/>
                <w:sz w:val="18"/>
                <w:szCs w:val="18"/>
              </w:rPr>
              <w:t xml:space="preserve"> </w:t>
            </w:r>
            <w:r w:rsidRPr="007D5765">
              <w:rPr>
                <w:rFonts w:ascii="Cambria" w:hAnsi="Cambria"/>
                <w:sz w:val="18"/>
                <w:szCs w:val="18"/>
              </w:rPr>
              <w:t>Individual student presentations I</w:t>
            </w:r>
            <w:r>
              <w:rPr>
                <w:rFonts w:ascii="Cambria" w:hAnsi="Cambria"/>
                <w:sz w:val="18"/>
                <w:szCs w:val="18"/>
              </w:rPr>
              <w:t xml:space="preserve">I. </w:t>
            </w:r>
            <w:r w:rsidRPr="007D5765">
              <w:rPr>
                <w:rFonts w:ascii="Cambria" w:hAnsi="Cambria"/>
                <w:sz w:val="18"/>
                <w:szCs w:val="18"/>
              </w:rPr>
              <w:t>Take-home exam questions distributed.</w:t>
            </w:r>
          </w:p>
        </w:tc>
      </w:tr>
      <w:tr w:rsidR="006B1750" w:rsidRPr="007D5765" w:rsidTr="00EC6CCA">
        <w:tc>
          <w:tcPr>
            <w:tcW w:w="535" w:type="dxa"/>
          </w:tcPr>
          <w:p w:rsidR="006B1750" w:rsidRPr="007D5765" w:rsidRDefault="006B1750" w:rsidP="00EC6CCA">
            <w:pPr>
              <w:jc w:val="right"/>
              <w:rPr>
                <w:rFonts w:ascii="Cambria" w:hAnsi="Cambria"/>
                <w:b/>
                <w:sz w:val="18"/>
                <w:szCs w:val="18"/>
              </w:rPr>
            </w:pPr>
            <w:r w:rsidRPr="007D5765">
              <w:rPr>
                <w:rFonts w:ascii="Cambria" w:hAnsi="Cambria"/>
                <w:b/>
                <w:sz w:val="18"/>
                <w:szCs w:val="18"/>
              </w:rPr>
              <w:t>10</w:t>
            </w:r>
          </w:p>
        </w:tc>
        <w:tc>
          <w:tcPr>
            <w:tcW w:w="8280" w:type="dxa"/>
          </w:tcPr>
          <w:p w:rsidR="006B1750" w:rsidRPr="007D5765" w:rsidRDefault="006B1750" w:rsidP="00EC6CCA">
            <w:pPr>
              <w:rPr>
                <w:rFonts w:ascii="Cambria" w:hAnsi="Cambria"/>
                <w:sz w:val="18"/>
                <w:szCs w:val="18"/>
              </w:rPr>
            </w:pPr>
            <w:r w:rsidRPr="007D5765">
              <w:rPr>
                <w:rFonts w:ascii="Cambria" w:hAnsi="Cambria"/>
                <w:sz w:val="18"/>
                <w:szCs w:val="18"/>
              </w:rPr>
              <w:t xml:space="preserve">Final reviews: </w:t>
            </w:r>
            <w:r w:rsidRPr="00FA20CA">
              <w:rPr>
                <w:rFonts w:ascii="Cambria" w:hAnsi="Cambria"/>
                <w:b/>
                <w:sz w:val="18"/>
                <w:szCs w:val="18"/>
              </w:rPr>
              <w:t>No class</w:t>
            </w:r>
          </w:p>
        </w:tc>
      </w:tr>
      <w:tr w:rsidR="006B1750" w:rsidRPr="007D5765" w:rsidTr="00EC6CCA">
        <w:tc>
          <w:tcPr>
            <w:tcW w:w="535" w:type="dxa"/>
          </w:tcPr>
          <w:p w:rsidR="006B1750" w:rsidRPr="007D5765" w:rsidRDefault="006B1750" w:rsidP="00EC6CCA">
            <w:pPr>
              <w:jc w:val="right"/>
              <w:rPr>
                <w:rFonts w:ascii="Cambria" w:hAnsi="Cambria"/>
                <w:b/>
                <w:sz w:val="18"/>
                <w:szCs w:val="18"/>
              </w:rPr>
            </w:pPr>
            <w:r w:rsidRPr="007D5765">
              <w:rPr>
                <w:rFonts w:ascii="Cambria" w:hAnsi="Cambria"/>
                <w:b/>
                <w:sz w:val="18"/>
                <w:szCs w:val="18"/>
              </w:rPr>
              <w:t>11</w:t>
            </w:r>
          </w:p>
        </w:tc>
        <w:tc>
          <w:tcPr>
            <w:tcW w:w="8280" w:type="dxa"/>
          </w:tcPr>
          <w:p w:rsidR="006B1750" w:rsidRPr="007D5765" w:rsidRDefault="006B1750" w:rsidP="00EC6CCA">
            <w:pPr>
              <w:rPr>
                <w:rFonts w:ascii="Cambria" w:hAnsi="Cambria"/>
                <w:sz w:val="18"/>
                <w:szCs w:val="18"/>
              </w:rPr>
            </w:pPr>
            <w:r w:rsidRPr="007D5765">
              <w:rPr>
                <w:rFonts w:ascii="Cambria" w:hAnsi="Cambria"/>
                <w:sz w:val="18"/>
                <w:szCs w:val="18"/>
              </w:rPr>
              <w:t>Take home final exams due</w:t>
            </w:r>
          </w:p>
        </w:tc>
      </w:tr>
    </w:tbl>
    <w:p w:rsidR="006B1750" w:rsidRPr="007D5765" w:rsidRDefault="006B1750" w:rsidP="006B1750">
      <w:pPr>
        <w:rPr>
          <w:rFonts w:ascii="Cambria" w:hAnsi="Cambria"/>
          <w:sz w:val="18"/>
          <w:szCs w:val="18"/>
        </w:rPr>
      </w:pPr>
    </w:p>
    <w:p w:rsidR="006B1750" w:rsidRPr="001B5C41" w:rsidRDefault="006B1750" w:rsidP="006B1750">
      <w:pPr>
        <w:rPr>
          <w:rFonts w:ascii="Cambria" w:hAnsi="Cambria"/>
          <w:sz w:val="20"/>
          <w:szCs w:val="20"/>
        </w:rPr>
      </w:pPr>
      <w:r w:rsidRPr="007D5765">
        <w:rPr>
          <w:rFonts w:ascii="Cambria" w:hAnsi="Cambria"/>
          <w:sz w:val="18"/>
          <w:szCs w:val="18"/>
        </w:rPr>
        <w:t xml:space="preserve">A full list of required readings will be made available in the first weeks of the course. As possible, readings will be on reserve in the White Stag Block library, but students are also expected to use library resources including article search, inter-library loan, Summit </w:t>
      </w:r>
      <w:r>
        <w:rPr>
          <w:rFonts w:ascii="Cambria" w:hAnsi="Cambria"/>
          <w:sz w:val="18"/>
          <w:szCs w:val="18"/>
        </w:rPr>
        <w:t xml:space="preserve">loans, appropriate indices, etc. </w:t>
      </w:r>
      <w:r w:rsidR="00EC7F24">
        <w:rPr>
          <w:rFonts w:ascii="Cambria" w:hAnsi="Cambria"/>
          <w:sz w:val="18"/>
          <w:szCs w:val="18"/>
        </w:rPr>
        <w:t xml:space="preserve">These readings will include sources from the exhaustive bibliography in the </w:t>
      </w:r>
      <w:r w:rsidR="00EC7F24" w:rsidRPr="00805B50">
        <w:rPr>
          <w:rFonts w:ascii="Cambria" w:hAnsi="Cambria"/>
          <w:i/>
          <w:sz w:val="18"/>
          <w:szCs w:val="18"/>
        </w:rPr>
        <w:t>Encycl</w:t>
      </w:r>
      <w:r w:rsidR="00805B50" w:rsidRPr="00805B50">
        <w:rPr>
          <w:rFonts w:ascii="Cambria" w:hAnsi="Cambria"/>
          <w:i/>
          <w:sz w:val="18"/>
          <w:szCs w:val="18"/>
        </w:rPr>
        <w:t>opedia of Vernacu</w:t>
      </w:r>
      <w:r w:rsidR="00EC7F24" w:rsidRPr="00805B50">
        <w:rPr>
          <w:rFonts w:ascii="Cambria" w:hAnsi="Cambria"/>
          <w:i/>
          <w:sz w:val="18"/>
          <w:szCs w:val="18"/>
        </w:rPr>
        <w:t>lar Architecture of the World</w:t>
      </w:r>
      <w:r w:rsidR="00EC7F24">
        <w:rPr>
          <w:rFonts w:ascii="Cambria" w:hAnsi="Cambria"/>
          <w:sz w:val="18"/>
          <w:szCs w:val="18"/>
        </w:rPr>
        <w:t>; urban history, urban form and structure and   historic preservation. Below is a very preliminary list.</w:t>
      </w:r>
    </w:p>
    <w:p w:rsidR="006B1750" w:rsidRDefault="006B1750" w:rsidP="006B1750">
      <w:pPr>
        <w:pStyle w:val="Heading1"/>
        <w:spacing w:before="0" w:beforeAutospacing="0" w:after="0" w:afterAutospacing="0"/>
        <w:ind w:left="360"/>
        <w:rPr>
          <w:rFonts w:eastAsia="Times New Roman"/>
          <w:b w:val="0"/>
          <w:color w:val="32322F"/>
          <w:sz w:val="24"/>
          <w:szCs w:val="24"/>
        </w:rPr>
      </w:pPr>
    </w:p>
    <w:p w:rsidR="005E41EB" w:rsidRPr="005E41EB" w:rsidRDefault="005E41EB" w:rsidP="005E41EB">
      <w:pPr>
        <w:pStyle w:val="Heading1"/>
        <w:spacing w:before="0" w:beforeAutospacing="0" w:after="0" w:afterAutospacing="0"/>
        <w:rPr>
          <w:rFonts w:eastAsia="Times New Roman"/>
          <w:b w:val="0"/>
          <w:i/>
          <w:color w:val="32322F"/>
          <w:sz w:val="18"/>
          <w:szCs w:val="18"/>
        </w:rPr>
      </w:pPr>
      <w:r w:rsidRPr="005E41EB">
        <w:rPr>
          <w:rFonts w:eastAsia="Times New Roman"/>
          <w:b w:val="0"/>
          <w:color w:val="32322F"/>
          <w:sz w:val="18"/>
          <w:szCs w:val="18"/>
        </w:rPr>
        <w:t xml:space="preserve">Christopher Alexander, </w:t>
      </w:r>
      <w:r w:rsidRPr="005E41EB">
        <w:rPr>
          <w:rFonts w:eastAsia="Times New Roman"/>
          <w:b w:val="0"/>
          <w:i/>
          <w:color w:val="32322F"/>
          <w:sz w:val="18"/>
          <w:szCs w:val="18"/>
        </w:rPr>
        <w:t>A New Theory of Urban Design</w:t>
      </w:r>
      <w:r w:rsidRPr="005E41EB">
        <w:rPr>
          <w:rFonts w:eastAsia="Times New Roman"/>
          <w:b w:val="0"/>
          <w:color w:val="32322F"/>
          <w:sz w:val="18"/>
          <w:szCs w:val="18"/>
        </w:rPr>
        <w:t xml:space="preserve"> and </w:t>
      </w:r>
      <w:r w:rsidRPr="005E41EB">
        <w:rPr>
          <w:rFonts w:eastAsia="Times New Roman"/>
          <w:b w:val="0"/>
          <w:i/>
          <w:color w:val="32322F"/>
          <w:sz w:val="18"/>
          <w:szCs w:val="18"/>
        </w:rPr>
        <w:t>The Nature of Order</w:t>
      </w:r>
    </w:p>
    <w:p w:rsidR="005E41EB" w:rsidRPr="005E41EB" w:rsidRDefault="005E41EB" w:rsidP="005E41EB">
      <w:pPr>
        <w:rPr>
          <w:rFonts w:ascii="Times New Roman" w:eastAsia="Times New Roman" w:hAnsi="Times New Roman" w:cs="Times New Roman"/>
          <w:sz w:val="18"/>
          <w:szCs w:val="18"/>
        </w:rPr>
      </w:pPr>
      <w:r w:rsidRPr="005E41EB">
        <w:rPr>
          <w:rFonts w:ascii="Times New Roman" w:eastAsia="Times New Roman" w:hAnsi="Times New Roman" w:cs="Times New Roman"/>
          <w:sz w:val="18"/>
          <w:szCs w:val="18"/>
        </w:rPr>
        <w:t>The Athens Charter for the Restoration of Historic Monuments - 1931</w:t>
      </w:r>
    </w:p>
    <w:p w:rsidR="005E41EB" w:rsidRPr="005E41EB" w:rsidRDefault="005E41EB" w:rsidP="005E41EB">
      <w:pPr>
        <w:pStyle w:val="Heading1"/>
        <w:spacing w:before="0" w:beforeAutospacing="0" w:after="0" w:afterAutospacing="0"/>
        <w:rPr>
          <w:rFonts w:eastAsia="Times New Roman"/>
          <w:b w:val="0"/>
          <w:color w:val="32322F"/>
          <w:sz w:val="18"/>
          <w:szCs w:val="18"/>
        </w:rPr>
      </w:pPr>
      <w:r w:rsidRPr="005E41EB">
        <w:rPr>
          <w:rFonts w:eastAsia="Times New Roman"/>
          <w:b w:val="0"/>
          <w:color w:val="32322F"/>
          <w:sz w:val="18"/>
          <w:szCs w:val="18"/>
        </w:rPr>
        <w:t xml:space="preserve">M.R.G. Conzen, </w:t>
      </w:r>
      <w:r w:rsidRPr="005E41EB">
        <w:rPr>
          <w:rFonts w:eastAsia="Times New Roman"/>
          <w:b w:val="0"/>
          <w:i/>
          <w:color w:val="32322F"/>
          <w:sz w:val="18"/>
          <w:szCs w:val="18"/>
        </w:rPr>
        <w:t>Alnwick: A Study in Town Plan Analysis</w:t>
      </w:r>
    </w:p>
    <w:p w:rsidR="005E41EB" w:rsidRPr="005E41EB" w:rsidRDefault="005E41EB" w:rsidP="005E41EB">
      <w:pPr>
        <w:pStyle w:val="Heading1"/>
        <w:spacing w:before="0" w:beforeAutospacing="0" w:after="0" w:afterAutospacing="0"/>
        <w:rPr>
          <w:rFonts w:ascii="Cambria" w:hAnsi="Cambria"/>
          <w:b w:val="0"/>
          <w:sz w:val="18"/>
          <w:szCs w:val="18"/>
        </w:rPr>
      </w:pPr>
      <w:r w:rsidRPr="005E41EB">
        <w:rPr>
          <w:rFonts w:ascii="Cambria" w:hAnsi="Cambria"/>
          <w:b w:val="0"/>
          <w:sz w:val="18"/>
          <w:szCs w:val="18"/>
        </w:rPr>
        <w:t xml:space="preserve">Margaret Crawford, </w:t>
      </w:r>
      <w:r w:rsidRPr="005E41EB">
        <w:rPr>
          <w:rFonts w:ascii="Cambria" w:hAnsi="Cambria"/>
          <w:b w:val="0"/>
          <w:i/>
          <w:sz w:val="18"/>
          <w:szCs w:val="18"/>
        </w:rPr>
        <w:t>Everyday Urbanism</w:t>
      </w:r>
      <w:r w:rsidR="002979D2">
        <w:rPr>
          <w:rFonts w:ascii="Cambria" w:hAnsi="Cambria"/>
          <w:b w:val="0"/>
          <w:i/>
          <w:sz w:val="18"/>
          <w:szCs w:val="18"/>
        </w:rPr>
        <w:t>`</w:t>
      </w:r>
    </w:p>
    <w:p w:rsidR="005E41EB" w:rsidRPr="005E41EB" w:rsidRDefault="005E41EB" w:rsidP="005E41EB">
      <w:pPr>
        <w:pStyle w:val="Heading1"/>
        <w:spacing w:before="0" w:beforeAutospacing="0" w:after="0" w:afterAutospacing="0"/>
        <w:rPr>
          <w:rFonts w:ascii="Cambria" w:hAnsi="Cambria"/>
          <w:b w:val="0"/>
          <w:sz w:val="18"/>
          <w:szCs w:val="18"/>
        </w:rPr>
      </w:pPr>
      <w:r w:rsidRPr="005E41EB">
        <w:rPr>
          <w:rFonts w:ascii="Cambria" w:hAnsi="Cambria"/>
          <w:b w:val="0"/>
          <w:sz w:val="18"/>
          <w:szCs w:val="18"/>
        </w:rPr>
        <w:t xml:space="preserve">Mike Davis, </w:t>
      </w:r>
      <w:r w:rsidRPr="005E41EB">
        <w:rPr>
          <w:rFonts w:ascii="Cambria" w:hAnsi="Cambria"/>
          <w:b w:val="0"/>
          <w:i/>
          <w:sz w:val="18"/>
          <w:szCs w:val="18"/>
        </w:rPr>
        <w:t>Planet of Slums</w:t>
      </w:r>
      <w:r w:rsidRPr="005E41EB">
        <w:rPr>
          <w:rFonts w:ascii="Cambria" w:hAnsi="Cambria"/>
          <w:b w:val="0"/>
          <w:sz w:val="18"/>
          <w:szCs w:val="18"/>
        </w:rPr>
        <w:t xml:space="preserve"> and </w:t>
      </w:r>
      <w:r w:rsidRPr="005E41EB">
        <w:rPr>
          <w:rFonts w:ascii="Cambria" w:hAnsi="Cambria"/>
          <w:b w:val="0"/>
          <w:i/>
          <w:sz w:val="18"/>
          <w:szCs w:val="18"/>
        </w:rPr>
        <w:t>Magical Urbanism</w:t>
      </w:r>
    </w:p>
    <w:p w:rsidR="005E41EB" w:rsidRPr="005E41EB" w:rsidRDefault="005E41EB" w:rsidP="005E41EB">
      <w:pPr>
        <w:pStyle w:val="Heading1"/>
        <w:spacing w:before="0" w:beforeAutospacing="0" w:after="0" w:afterAutospacing="0"/>
        <w:rPr>
          <w:rFonts w:eastAsia="Times New Roman"/>
          <w:b w:val="0"/>
          <w:color w:val="32322F"/>
          <w:sz w:val="18"/>
          <w:szCs w:val="18"/>
        </w:rPr>
      </w:pPr>
      <w:r w:rsidRPr="005E41EB">
        <w:rPr>
          <w:rFonts w:eastAsia="Times New Roman"/>
          <w:b w:val="0"/>
          <w:color w:val="32322F"/>
          <w:sz w:val="18"/>
          <w:szCs w:val="18"/>
        </w:rPr>
        <w:t xml:space="preserve">Miles Glendinning, </w:t>
      </w:r>
      <w:r w:rsidRPr="005E41EB">
        <w:rPr>
          <w:rFonts w:eastAsia="Times New Roman"/>
          <w:b w:val="0"/>
          <w:i/>
          <w:color w:val="32322F"/>
          <w:sz w:val="18"/>
          <w:szCs w:val="18"/>
        </w:rPr>
        <w:t>The</w:t>
      </w:r>
      <w:r w:rsidRPr="005E41EB">
        <w:rPr>
          <w:rStyle w:val="apple-converted-space"/>
          <w:rFonts w:eastAsia="Times New Roman"/>
          <w:b w:val="0"/>
          <w:i/>
          <w:color w:val="32322F"/>
          <w:sz w:val="18"/>
          <w:szCs w:val="18"/>
        </w:rPr>
        <w:t> </w:t>
      </w:r>
      <w:r w:rsidRPr="005E41EB">
        <w:rPr>
          <w:rStyle w:val="searchword"/>
          <w:rFonts w:eastAsia="Times New Roman"/>
          <w:b w:val="0"/>
          <w:i/>
          <w:color w:val="32322F"/>
          <w:sz w:val="18"/>
          <w:szCs w:val="18"/>
          <w:bdr w:val="none" w:sz="0" w:space="0" w:color="auto" w:frame="1"/>
          <w:shd w:val="clear" w:color="auto" w:fill="FFFBC3"/>
        </w:rPr>
        <w:t>conservation</w:t>
      </w:r>
      <w:r w:rsidRPr="005E41EB">
        <w:rPr>
          <w:rStyle w:val="apple-converted-space"/>
          <w:rFonts w:eastAsia="Times New Roman"/>
          <w:b w:val="0"/>
          <w:i/>
          <w:color w:val="32322F"/>
          <w:sz w:val="18"/>
          <w:szCs w:val="18"/>
        </w:rPr>
        <w:t> </w:t>
      </w:r>
      <w:r w:rsidRPr="005E41EB">
        <w:rPr>
          <w:rFonts w:eastAsia="Times New Roman"/>
          <w:b w:val="0"/>
          <w:i/>
          <w:color w:val="32322F"/>
          <w:sz w:val="18"/>
          <w:szCs w:val="18"/>
        </w:rPr>
        <w:t>movement:</w:t>
      </w:r>
      <w:r w:rsidRPr="005E41EB">
        <w:rPr>
          <w:rStyle w:val="apple-converted-space"/>
          <w:rFonts w:eastAsia="Times New Roman"/>
          <w:b w:val="0"/>
          <w:i/>
          <w:color w:val="32322F"/>
          <w:sz w:val="18"/>
          <w:szCs w:val="18"/>
        </w:rPr>
        <w:t> </w:t>
      </w:r>
      <w:r w:rsidRPr="005E41EB">
        <w:rPr>
          <w:rStyle w:val="searchword"/>
          <w:rFonts w:eastAsia="Times New Roman"/>
          <w:b w:val="0"/>
          <w:i/>
          <w:color w:val="32322F"/>
          <w:sz w:val="18"/>
          <w:szCs w:val="18"/>
          <w:bdr w:val="none" w:sz="0" w:space="0" w:color="auto" w:frame="1"/>
          <w:shd w:val="clear" w:color="auto" w:fill="FFFBC3"/>
        </w:rPr>
        <w:t>a</w:t>
      </w:r>
      <w:r w:rsidRPr="005E41EB">
        <w:rPr>
          <w:rStyle w:val="apple-converted-space"/>
          <w:rFonts w:eastAsia="Times New Roman"/>
          <w:b w:val="0"/>
          <w:i/>
          <w:color w:val="32322F"/>
          <w:sz w:val="18"/>
          <w:szCs w:val="18"/>
        </w:rPr>
        <w:t> </w:t>
      </w:r>
      <w:r w:rsidRPr="005E41EB">
        <w:rPr>
          <w:rStyle w:val="searchword"/>
          <w:rFonts w:eastAsia="Times New Roman"/>
          <w:b w:val="0"/>
          <w:i/>
          <w:color w:val="32322F"/>
          <w:sz w:val="18"/>
          <w:szCs w:val="18"/>
          <w:bdr w:val="none" w:sz="0" w:space="0" w:color="auto" w:frame="1"/>
          <w:shd w:val="clear" w:color="auto" w:fill="FFFBC3"/>
        </w:rPr>
        <w:t>history</w:t>
      </w:r>
      <w:r w:rsidRPr="005E41EB">
        <w:rPr>
          <w:rStyle w:val="apple-converted-space"/>
          <w:rFonts w:eastAsia="Times New Roman"/>
          <w:b w:val="0"/>
          <w:i/>
          <w:color w:val="32322F"/>
          <w:sz w:val="18"/>
          <w:szCs w:val="18"/>
        </w:rPr>
        <w:t> </w:t>
      </w:r>
      <w:r w:rsidRPr="005E41EB">
        <w:rPr>
          <w:rStyle w:val="searchword"/>
          <w:rFonts w:eastAsia="Times New Roman"/>
          <w:b w:val="0"/>
          <w:i/>
          <w:color w:val="32322F"/>
          <w:sz w:val="18"/>
          <w:szCs w:val="18"/>
          <w:bdr w:val="none" w:sz="0" w:space="0" w:color="auto" w:frame="1"/>
          <w:shd w:val="clear" w:color="auto" w:fill="FFFBC3"/>
        </w:rPr>
        <w:t>of</w:t>
      </w:r>
      <w:r w:rsidRPr="005E41EB">
        <w:rPr>
          <w:rStyle w:val="apple-converted-space"/>
          <w:rFonts w:eastAsia="Times New Roman"/>
          <w:b w:val="0"/>
          <w:i/>
          <w:color w:val="32322F"/>
          <w:sz w:val="18"/>
          <w:szCs w:val="18"/>
        </w:rPr>
        <w:t> </w:t>
      </w:r>
      <w:r w:rsidRPr="005E41EB">
        <w:rPr>
          <w:rStyle w:val="searchword"/>
          <w:rFonts w:eastAsia="Times New Roman"/>
          <w:b w:val="0"/>
          <w:i/>
          <w:color w:val="32322F"/>
          <w:sz w:val="18"/>
          <w:szCs w:val="18"/>
          <w:bdr w:val="none" w:sz="0" w:space="0" w:color="auto" w:frame="1"/>
          <w:shd w:val="clear" w:color="auto" w:fill="FFFBC3"/>
        </w:rPr>
        <w:t>architectural</w:t>
      </w:r>
      <w:r w:rsidRPr="005E41EB">
        <w:rPr>
          <w:rStyle w:val="apple-converted-space"/>
          <w:rFonts w:eastAsia="Times New Roman"/>
          <w:b w:val="0"/>
          <w:i/>
          <w:color w:val="32322F"/>
          <w:sz w:val="18"/>
          <w:szCs w:val="18"/>
        </w:rPr>
        <w:t> </w:t>
      </w:r>
      <w:r w:rsidRPr="005E41EB">
        <w:rPr>
          <w:rFonts w:eastAsia="Times New Roman"/>
          <w:b w:val="0"/>
          <w:i/>
          <w:color w:val="32322F"/>
          <w:sz w:val="18"/>
          <w:szCs w:val="18"/>
        </w:rPr>
        <w:t>preservation : antiquity to modernity</w:t>
      </w:r>
    </w:p>
    <w:p w:rsidR="005E41EB" w:rsidRPr="005E41EB" w:rsidRDefault="005E41EB" w:rsidP="005E41EB">
      <w:pPr>
        <w:rPr>
          <w:rFonts w:ascii="Times New Roman" w:eastAsia="Times New Roman" w:hAnsi="Times New Roman" w:cs="Times New Roman"/>
          <w:sz w:val="18"/>
          <w:szCs w:val="18"/>
        </w:rPr>
      </w:pPr>
      <w:r w:rsidRPr="005E41EB">
        <w:rPr>
          <w:rFonts w:ascii="Times New Roman" w:eastAsia="Times New Roman" w:hAnsi="Times New Roman" w:cs="Times New Roman"/>
          <w:sz w:val="18"/>
          <w:szCs w:val="18"/>
        </w:rPr>
        <w:t>Cari Goetcheus and Nora Mitchell, “The Venice Charter and Cultural Landscapes: Evolution</w:t>
      </w:r>
    </w:p>
    <w:p w:rsidR="005E41EB" w:rsidRPr="005E41EB" w:rsidRDefault="005E41EB" w:rsidP="005E41EB">
      <w:pPr>
        <w:ind w:right="-810"/>
        <w:rPr>
          <w:rFonts w:ascii="Times New Roman" w:eastAsia="Times New Roman" w:hAnsi="Times New Roman" w:cs="Times New Roman"/>
          <w:sz w:val="18"/>
          <w:szCs w:val="18"/>
        </w:rPr>
      </w:pPr>
      <w:r w:rsidRPr="005E41EB">
        <w:rPr>
          <w:rFonts w:ascii="Times New Roman" w:eastAsia="Times New Roman" w:hAnsi="Times New Roman" w:cs="Times New Roman"/>
          <w:sz w:val="18"/>
          <w:szCs w:val="18"/>
        </w:rPr>
        <w:t xml:space="preserve">of Heritage Concepts and Conservation Over Time,” </w:t>
      </w:r>
      <w:r w:rsidRPr="005E41EB">
        <w:rPr>
          <w:rFonts w:ascii="Times New Roman" w:eastAsia="Times New Roman" w:hAnsi="Times New Roman" w:cs="Times New Roman"/>
          <w:i/>
          <w:sz w:val="18"/>
          <w:szCs w:val="18"/>
        </w:rPr>
        <w:t>Change Over Time</w:t>
      </w:r>
      <w:r w:rsidRPr="005E41EB">
        <w:rPr>
          <w:rFonts w:ascii="Times New Roman" w:eastAsia="Times New Roman" w:hAnsi="Times New Roman" w:cs="Times New Roman"/>
          <w:sz w:val="18"/>
          <w:szCs w:val="18"/>
        </w:rPr>
        <w:t>, 4:2, Fall 2014, 338-357.</w:t>
      </w:r>
    </w:p>
    <w:p w:rsidR="005E41EB" w:rsidRPr="005E41EB" w:rsidRDefault="005E41EB" w:rsidP="00EC7F24">
      <w:pPr>
        <w:pStyle w:val="Heading1"/>
        <w:spacing w:before="0" w:beforeAutospacing="0" w:after="0" w:afterAutospacing="0"/>
        <w:rPr>
          <w:rFonts w:ascii="Cambria" w:hAnsi="Cambria"/>
          <w:b w:val="0"/>
          <w:sz w:val="18"/>
          <w:szCs w:val="18"/>
        </w:rPr>
      </w:pPr>
      <w:r w:rsidRPr="005E41EB">
        <w:rPr>
          <w:rFonts w:ascii="Cambria" w:hAnsi="Cambria"/>
          <w:b w:val="0"/>
          <w:sz w:val="18"/>
          <w:szCs w:val="18"/>
        </w:rPr>
        <w:t xml:space="preserve">Besim </w:t>
      </w:r>
      <w:r w:rsidR="00EC7F24" w:rsidRPr="005E41EB">
        <w:rPr>
          <w:rFonts w:ascii="Cambria" w:hAnsi="Cambria"/>
          <w:b w:val="0"/>
          <w:sz w:val="18"/>
          <w:szCs w:val="18"/>
        </w:rPr>
        <w:t xml:space="preserve">Hakim, </w:t>
      </w:r>
      <w:r w:rsidR="00EC7F24" w:rsidRPr="005E41EB">
        <w:rPr>
          <w:rFonts w:ascii="Cambria" w:hAnsi="Cambria"/>
          <w:b w:val="0"/>
          <w:i/>
          <w:sz w:val="18"/>
          <w:szCs w:val="18"/>
        </w:rPr>
        <w:t>Arabic-Islamic Cities</w:t>
      </w:r>
    </w:p>
    <w:p w:rsidR="005E41EB" w:rsidRPr="005E41EB" w:rsidRDefault="005E41EB" w:rsidP="005E41EB">
      <w:pPr>
        <w:pStyle w:val="Heading1"/>
        <w:spacing w:before="0" w:beforeAutospacing="0" w:after="0" w:afterAutospacing="0"/>
        <w:rPr>
          <w:rFonts w:ascii="Cambria" w:hAnsi="Cambria"/>
          <w:b w:val="0"/>
          <w:i/>
          <w:sz w:val="18"/>
          <w:szCs w:val="18"/>
        </w:rPr>
      </w:pPr>
      <w:r w:rsidRPr="005E41EB">
        <w:rPr>
          <w:rFonts w:ascii="Cambria" w:hAnsi="Cambria"/>
          <w:b w:val="0"/>
          <w:sz w:val="18"/>
          <w:szCs w:val="18"/>
        </w:rPr>
        <w:t xml:space="preserve">Nabeel Hamdi, </w:t>
      </w:r>
      <w:r w:rsidRPr="005E41EB">
        <w:rPr>
          <w:rFonts w:ascii="Cambria" w:hAnsi="Cambria"/>
          <w:b w:val="0"/>
          <w:i/>
          <w:sz w:val="18"/>
          <w:szCs w:val="18"/>
        </w:rPr>
        <w:t>Small Change</w:t>
      </w:r>
    </w:p>
    <w:p w:rsidR="005E41EB" w:rsidRPr="005E41EB" w:rsidRDefault="005E41EB" w:rsidP="005E41EB">
      <w:pPr>
        <w:pStyle w:val="Heading1"/>
        <w:spacing w:before="0" w:beforeAutospacing="0" w:after="0" w:afterAutospacing="0"/>
        <w:rPr>
          <w:rFonts w:eastAsia="Times New Roman"/>
          <w:b w:val="0"/>
          <w:i/>
          <w:color w:val="32322F"/>
          <w:sz w:val="18"/>
          <w:szCs w:val="18"/>
        </w:rPr>
      </w:pPr>
      <w:r w:rsidRPr="005E41EB">
        <w:rPr>
          <w:rFonts w:eastAsia="Times New Roman"/>
          <w:b w:val="0"/>
          <w:color w:val="32322F"/>
          <w:sz w:val="18"/>
          <w:szCs w:val="18"/>
        </w:rPr>
        <w:t xml:space="preserve">Bill Hillier, </w:t>
      </w:r>
      <w:r w:rsidRPr="005E41EB">
        <w:rPr>
          <w:rFonts w:eastAsia="Times New Roman"/>
          <w:b w:val="0"/>
          <w:i/>
          <w:color w:val="32322F"/>
          <w:sz w:val="18"/>
          <w:szCs w:val="18"/>
        </w:rPr>
        <w:t>The Social Logic of Space</w:t>
      </w:r>
      <w:r w:rsidRPr="005E41EB">
        <w:rPr>
          <w:rFonts w:eastAsia="Times New Roman"/>
          <w:b w:val="0"/>
          <w:color w:val="32322F"/>
          <w:sz w:val="18"/>
          <w:szCs w:val="18"/>
        </w:rPr>
        <w:t xml:space="preserve"> and </w:t>
      </w:r>
      <w:r w:rsidRPr="005E41EB">
        <w:rPr>
          <w:rFonts w:eastAsia="Times New Roman"/>
          <w:b w:val="0"/>
          <w:i/>
          <w:color w:val="32322F"/>
          <w:sz w:val="18"/>
          <w:szCs w:val="18"/>
        </w:rPr>
        <w:t>Space is the Machine</w:t>
      </w:r>
    </w:p>
    <w:p w:rsidR="005E41EB" w:rsidRPr="005E41EB" w:rsidRDefault="005E41EB" w:rsidP="005E41EB">
      <w:pPr>
        <w:pStyle w:val="Heading1"/>
        <w:spacing w:before="0" w:beforeAutospacing="0" w:after="0" w:afterAutospacing="0"/>
        <w:rPr>
          <w:rFonts w:ascii="Cambria" w:hAnsi="Cambria"/>
          <w:b w:val="0"/>
          <w:sz w:val="18"/>
          <w:szCs w:val="18"/>
        </w:rPr>
      </w:pPr>
      <w:r w:rsidRPr="005E41EB">
        <w:rPr>
          <w:rFonts w:ascii="Cambria" w:hAnsi="Cambria"/>
          <w:b w:val="0"/>
          <w:sz w:val="18"/>
          <w:szCs w:val="18"/>
        </w:rPr>
        <w:t>Jyoti Hosagrahar, “A history of heritage conservation in city planning.”</w:t>
      </w:r>
    </w:p>
    <w:p w:rsidR="005E41EB" w:rsidRPr="005E41EB" w:rsidRDefault="005E41EB" w:rsidP="005E41EB">
      <w:pPr>
        <w:pStyle w:val="Heading1"/>
        <w:spacing w:before="0" w:beforeAutospacing="0" w:after="0" w:afterAutospacing="0"/>
        <w:rPr>
          <w:rFonts w:ascii="Cambria" w:hAnsi="Cambria"/>
          <w:b w:val="0"/>
          <w:sz w:val="18"/>
          <w:szCs w:val="18"/>
        </w:rPr>
      </w:pPr>
      <w:r w:rsidRPr="005E41EB">
        <w:rPr>
          <w:rFonts w:ascii="Cambria" w:hAnsi="Cambria"/>
          <w:b w:val="0"/>
          <w:i/>
          <w:sz w:val="18"/>
          <w:szCs w:val="18"/>
        </w:rPr>
        <w:t xml:space="preserve">Jyoti </w:t>
      </w:r>
      <w:r w:rsidRPr="005E41EB">
        <w:rPr>
          <w:rFonts w:ascii="Cambria" w:hAnsi="Cambria"/>
          <w:b w:val="0"/>
          <w:sz w:val="18"/>
          <w:szCs w:val="18"/>
        </w:rPr>
        <w:t xml:space="preserve"> Hosagrahar, </w:t>
      </w:r>
      <w:r w:rsidRPr="005E41EB">
        <w:rPr>
          <w:rFonts w:ascii="Cambria" w:hAnsi="Cambria"/>
          <w:b w:val="0"/>
          <w:i/>
          <w:sz w:val="18"/>
          <w:szCs w:val="18"/>
        </w:rPr>
        <w:t>Indigenous Modernities</w:t>
      </w:r>
      <w:r w:rsidRPr="005E41EB">
        <w:rPr>
          <w:rFonts w:ascii="Cambria" w:hAnsi="Cambria"/>
          <w:b w:val="0"/>
          <w:sz w:val="18"/>
          <w:szCs w:val="18"/>
        </w:rPr>
        <w:t xml:space="preserve">; </w:t>
      </w:r>
    </w:p>
    <w:p w:rsidR="005E41EB" w:rsidRPr="005E41EB" w:rsidRDefault="005E41EB" w:rsidP="005E41EB">
      <w:pPr>
        <w:pStyle w:val="Heading1"/>
        <w:spacing w:before="0" w:beforeAutospacing="0" w:after="0" w:afterAutospacing="0"/>
        <w:rPr>
          <w:rStyle w:val="a-size-large"/>
          <w:rFonts w:eastAsia="Times New Roman"/>
          <w:b w:val="0"/>
          <w:color w:val="111111"/>
          <w:sz w:val="18"/>
          <w:szCs w:val="18"/>
        </w:rPr>
      </w:pPr>
      <w:r w:rsidRPr="005E41EB">
        <w:rPr>
          <w:b w:val="0"/>
          <w:sz w:val="18"/>
          <w:szCs w:val="18"/>
        </w:rPr>
        <w:t>Jukka Jokilehto</w:t>
      </w:r>
      <w:r w:rsidRPr="005E41EB">
        <w:rPr>
          <w:rStyle w:val="apple-converted-space"/>
          <w:b w:val="0"/>
          <w:color w:val="111111"/>
          <w:sz w:val="18"/>
          <w:szCs w:val="18"/>
        </w:rPr>
        <w:t>,</w:t>
      </w:r>
      <w:r w:rsidRPr="005E41EB">
        <w:rPr>
          <w:rStyle w:val="a-size-extra-large"/>
          <w:rFonts w:eastAsia="Times New Roman"/>
          <w:b w:val="0"/>
          <w:color w:val="111111"/>
          <w:sz w:val="18"/>
          <w:szCs w:val="18"/>
        </w:rPr>
        <w:t xml:space="preserve"> </w:t>
      </w:r>
      <w:r w:rsidRPr="005E41EB">
        <w:rPr>
          <w:rStyle w:val="a-size-extra-large"/>
          <w:rFonts w:eastAsia="Times New Roman"/>
          <w:b w:val="0"/>
          <w:i/>
          <w:color w:val="111111"/>
          <w:sz w:val="18"/>
          <w:szCs w:val="18"/>
        </w:rPr>
        <w:t>A History of Architectural Conservation</w:t>
      </w:r>
      <w:r w:rsidRPr="005E41EB">
        <w:rPr>
          <w:rStyle w:val="apple-converted-space"/>
          <w:rFonts w:eastAsia="Times New Roman"/>
          <w:b w:val="0"/>
          <w:i/>
          <w:color w:val="111111"/>
          <w:sz w:val="18"/>
          <w:szCs w:val="18"/>
        </w:rPr>
        <w:t> </w:t>
      </w:r>
    </w:p>
    <w:p w:rsidR="005E41EB" w:rsidRPr="005E41EB" w:rsidRDefault="005E41EB" w:rsidP="005E41EB">
      <w:pPr>
        <w:pStyle w:val="Heading1"/>
        <w:spacing w:before="0" w:beforeAutospacing="0" w:after="0" w:afterAutospacing="0"/>
        <w:rPr>
          <w:rFonts w:ascii="Cambria" w:hAnsi="Cambria"/>
          <w:b w:val="0"/>
          <w:i/>
          <w:sz w:val="18"/>
          <w:szCs w:val="18"/>
        </w:rPr>
      </w:pPr>
      <w:r w:rsidRPr="005E41EB">
        <w:rPr>
          <w:rFonts w:ascii="Cambria" w:hAnsi="Cambria"/>
          <w:b w:val="0"/>
          <w:sz w:val="18"/>
          <w:szCs w:val="18"/>
        </w:rPr>
        <w:t xml:space="preserve">Ronald Knapp, </w:t>
      </w:r>
      <w:r w:rsidRPr="005E41EB">
        <w:rPr>
          <w:rFonts w:ascii="Cambria" w:hAnsi="Cambria"/>
          <w:b w:val="0"/>
          <w:i/>
          <w:sz w:val="18"/>
          <w:szCs w:val="18"/>
        </w:rPr>
        <w:t>Chinese Landscapes: The Village as Place</w:t>
      </w:r>
    </w:p>
    <w:p w:rsidR="005E41EB" w:rsidRPr="005E41EB" w:rsidRDefault="005E41EB" w:rsidP="00EC7F24">
      <w:pPr>
        <w:pStyle w:val="Heading1"/>
        <w:spacing w:before="0" w:beforeAutospacing="0" w:after="0" w:afterAutospacing="0"/>
        <w:rPr>
          <w:rFonts w:ascii="Cambria" w:hAnsi="Cambria"/>
          <w:b w:val="0"/>
          <w:sz w:val="18"/>
          <w:szCs w:val="18"/>
        </w:rPr>
      </w:pPr>
      <w:r w:rsidRPr="005E41EB">
        <w:rPr>
          <w:rFonts w:ascii="Cambria" w:hAnsi="Cambria"/>
          <w:b w:val="0"/>
          <w:sz w:val="18"/>
          <w:szCs w:val="18"/>
        </w:rPr>
        <w:t xml:space="preserve">Spiro Kostof, </w:t>
      </w:r>
      <w:r w:rsidRPr="005E41EB">
        <w:rPr>
          <w:rFonts w:ascii="Cambria" w:hAnsi="Cambria"/>
          <w:b w:val="0"/>
          <w:i/>
          <w:sz w:val="18"/>
          <w:szCs w:val="18"/>
        </w:rPr>
        <w:t>The City Assembled</w:t>
      </w:r>
      <w:r w:rsidRPr="005E41EB">
        <w:rPr>
          <w:rFonts w:ascii="Cambria" w:hAnsi="Cambria"/>
          <w:b w:val="0"/>
          <w:sz w:val="18"/>
          <w:szCs w:val="18"/>
        </w:rPr>
        <w:t xml:space="preserve"> and </w:t>
      </w:r>
      <w:r w:rsidR="00EC7F24" w:rsidRPr="005E41EB">
        <w:rPr>
          <w:rFonts w:ascii="Cambria" w:hAnsi="Cambria"/>
          <w:b w:val="0"/>
          <w:i/>
          <w:sz w:val="18"/>
          <w:szCs w:val="18"/>
        </w:rPr>
        <w:t>The City Shaped</w:t>
      </w:r>
    </w:p>
    <w:p w:rsidR="005E41EB" w:rsidRPr="005E41EB" w:rsidRDefault="005E41EB" w:rsidP="00EC7F24">
      <w:pPr>
        <w:pStyle w:val="Heading1"/>
        <w:spacing w:before="0" w:beforeAutospacing="0" w:after="0" w:afterAutospacing="0"/>
        <w:rPr>
          <w:rFonts w:ascii="Cambria" w:hAnsi="Cambria"/>
          <w:b w:val="0"/>
          <w:sz w:val="18"/>
          <w:szCs w:val="18"/>
        </w:rPr>
      </w:pPr>
      <w:r w:rsidRPr="005E41EB">
        <w:rPr>
          <w:rFonts w:ascii="Cambria" w:hAnsi="Cambria"/>
          <w:b w:val="0"/>
          <w:sz w:val="18"/>
          <w:szCs w:val="18"/>
        </w:rPr>
        <w:t xml:space="preserve">Paul </w:t>
      </w:r>
      <w:r w:rsidR="00EC7F24" w:rsidRPr="005E41EB">
        <w:rPr>
          <w:rFonts w:ascii="Cambria" w:hAnsi="Cambria"/>
          <w:b w:val="0"/>
          <w:sz w:val="18"/>
          <w:szCs w:val="18"/>
        </w:rPr>
        <w:t xml:space="preserve">Oliver, ed., </w:t>
      </w:r>
      <w:r w:rsidR="00EC7F24" w:rsidRPr="005E41EB">
        <w:rPr>
          <w:rFonts w:ascii="Cambria" w:hAnsi="Cambria"/>
          <w:b w:val="0"/>
          <w:i/>
          <w:sz w:val="18"/>
          <w:szCs w:val="18"/>
        </w:rPr>
        <w:t>Encyclopedia of Vernacular Architecture of the World</w:t>
      </w:r>
    </w:p>
    <w:p w:rsidR="005E41EB" w:rsidRPr="005E41EB" w:rsidRDefault="005E41EB" w:rsidP="005E41EB">
      <w:pPr>
        <w:pStyle w:val="Heading1"/>
        <w:spacing w:before="0" w:beforeAutospacing="0" w:after="0" w:afterAutospacing="0"/>
        <w:rPr>
          <w:rFonts w:eastAsia="Times New Roman"/>
          <w:b w:val="0"/>
          <w:color w:val="32322F"/>
          <w:sz w:val="18"/>
          <w:szCs w:val="18"/>
        </w:rPr>
      </w:pPr>
      <w:r w:rsidRPr="005E41EB">
        <w:rPr>
          <w:rFonts w:ascii="Cambria" w:hAnsi="Cambria"/>
          <w:b w:val="0"/>
          <w:sz w:val="18"/>
          <w:szCs w:val="18"/>
        </w:rPr>
        <w:t xml:space="preserve">Colin Rowe and Fred </w:t>
      </w:r>
      <w:r w:rsidRPr="005E41EB">
        <w:rPr>
          <w:rFonts w:ascii="Cambria" w:hAnsi="Cambria"/>
          <w:b w:val="0"/>
          <w:sz w:val="18"/>
          <w:szCs w:val="18"/>
        </w:rPr>
        <w:t xml:space="preserve">Koetter, </w:t>
      </w:r>
      <w:r w:rsidRPr="005E41EB">
        <w:rPr>
          <w:rFonts w:ascii="Cambria" w:hAnsi="Cambria"/>
          <w:b w:val="0"/>
          <w:i/>
          <w:sz w:val="18"/>
          <w:szCs w:val="18"/>
        </w:rPr>
        <w:t>Collage City</w:t>
      </w:r>
    </w:p>
    <w:p w:rsidR="005E41EB" w:rsidRPr="005E41EB" w:rsidRDefault="005E41EB" w:rsidP="005E41EB">
      <w:pPr>
        <w:pStyle w:val="Heading1"/>
        <w:spacing w:before="0" w:beforeAutospacing="0" w:after="0" w:afterAutospacing="0"/>
        <w:rPr>
          <w:rFonts w:ascii="Cambria" w:hAnsi="Cambria"/>
          <w:b w:val="0"/>
          <w:sz w:val="18"/>
          <w:szCs w:val="18"/>
        </w:rPr>
      </w:pPr>
      <w:r w:rsidRPr="005E41EB">
        <w:rPr>
          <w:rFonts w:ascii="Cambria" w:hAnsi="Cambria"/>
          <w:b w:val="0"/>
          <w:sz w:val="18"/>
          <w:szCs w:val="18"/>
        </w:rPr>
        <w:t xml:space="preserve">Doug Saunders, </w:t>
      </w:r>
      <w:r w:rsidRPr="005E41EB">
        <w:rPr>
          <w:rFonts w:ascii="Cambria" w:hAnsi="Cambria"/>
          <w:b w:val="0"/>
          <w:i/>
          <w:sz w:val="18"/>
          <w:szCs w:val="18"/>
        </w:rPr>
        <w:t>Arrival City</w:t>
      </w:r>
    </w:p>
    <w:p w:rsidR="005E41EB" w:rsidRPr="005E41EB" w:rsidRDefault="005E41EB" w:rsidP="005E41EB">
      <w:pPr>
        <w:rPr>
          <w:rFonts w:ascii="Times New Roman" w:eastAsia="Times New Roman" w:hAnsi="Times New Roman" w:cs="Times New Roman"/>
          <w:sz w:val="18"/>
          <w:szCs w:val="18"/>
        </w:rPr>
      </w:pPr>
      <w:r w:rsidRPr="005E41EB">
        <w:rPr>
          <w:rFonts w:ascii="Times New Roman" w:eastAsia="Times New Roman" w:hAnsi="Times New Roman" w:cs="Times New Roman"/>
          <w:sz w:val="18"/>
          <w:szCs w:val="18"/>
        </w:rPr>
        <w:t xml:space="preserve">Laurajane Smith, </w:t>
      </w:r>
      <w:r w:rsidRPr="005E41EB">
        <w:rPr>
          <w:rFonts w:ascii="Times New Roman" w:eastAsia="Times New Roman" w:hAnsi="Times New Roman" w:cs="Times New Roman"/>
          <w:i/>
          <w:sz w:val="18"/>
          <w:szCs w:val="18"/>
        </w:rPr>
        <w:t>Uses of Heritage</w:t>
      </w:r>
      <w:r w:rsidRPr="005E41EB">
        <w:rPr>
          <w:rFonts w:ascii="Times New Roman" w:eastAsia="Times New Roman" w:hAnsi="Times New Roman" w:cs="Times New Roman"/>
          <w:sz w:val="18"/>
          <w:szCs w:val="18"/>
        </w:rPr>
        <w:t xml:space="preserve"> </w:t>
      </w:r>
      <w:r w:rsidRPr="005E41EB">
        <w:rPr>
          <w:rFonts w:ascii="Times New Roman" w:eastAsia="Times New Roman" w:hAnsi="Times New Roman" w:cs="Times New Roman"/>
          <w:sz w:val="18"/>
          <w:szCs w:val="18"/>
        </w:rPr>
        <w:t xml:space="preserve"> </w:t>
      </w:r>
    </w:p>
    <w:p w:rsidR="005E41EB" w:rsidRPr="005E41EB" w:rsidRDefault="005E41EB" w:rsidP="005E41EB">
      <w:pPr>
        <w:rPr>
          <w:rFonts w:ascii="Times New Roman" w:eastAsia="Times New Roman" w:hAnsi="Times New Roman" w:cs="Times New Roman"/>
          <w:i/>
          <w:sz w:val="18"/>
          <w:szCs w:val="18"/>
        </w:rPr>
      </w:pPr>
      <w:r w:rsidRPr="005E41EB">
        <w:rPr>
          <w:rFonts w:ascii="Times New Roman" w:eastAsia="Times New Roman" w:hAnsi="Times New Roman" w:cs="Times New Roman"/>
          <w:sz w:val="18"/>
          <w:szCs w:val="18"/>
        </w:rPr>
        <w:t xml:space="preserve">John H. Stubbs [World Monuments Fund], </w:t>
      </w:r>
      <w:r w:rsidRPr="005E41EB">
        <w:rPr>
          <w:rFonts w:ascii="Times New Roman" w:eastAsia="Times New Roman" w:hAnsi="Times New Roman" w:cs="Times New Roman"/>
          <w:i/>
          <w:sz w:val="18"/>
          <w:szCs w:val="18"/>
        </w:rPr>
        <w:t>Time Honored: A Global View of</w:t>
      </w:r>
    </w:p>
    <w:p w:rsidR="005E41EB" w:rsidRPr="005E41EB" w:rsidRDefault="005E41EB" w:rsidP="005E41EB">
      <w:pPr>
        <w:rPr>
          <w:rFonts w:ascii="Times New Roman" w:eastAsia="Times New Roman" w:hAnsi="Times New Roman" w:cs="Times New Roman"/>
          <w:sz w:val="18"/>
          <w:szCs w:val="18"/>
        </w:rPr>
      </w:pPr>
      <w:r w:rsidRPr="005E41EB">
        <w:rPr>
          <w:rFonts w:ascii="Times New Roman" w:eastAsia="Times New Roman" w:hAnsi="Times New Roman" w:cs="Times New Roman"/>
          <w:i/>
          <w:sz w:val="18"/>
          <w:szCs w:val="18"/>
        </w:rPr>
        <w:t>Architectural Conservation</w:t>
      </w:r>
    </w:p>
    <w:p w:rsidR="005E41EB" w:rsidRPr="005E41EB" w:rsidRDefault="005E41EB" w:rsidP="005E41EB">
      <w:pPr>
        <w:pStyle w:val="Heading1"/>
        <w:spacing w:before="0" w:beforeAutospacing="0" w:after="0" w:afterAutospacing="0"/>
        <w:rPr>
          <w:rStyle w:val="a-size-large"/>
          <w:rFonts w:eastAsia="Times New Roman"/>
          <w:b w:val="0"/>
          <w:color w:val="111111"/>
          <w:sz w:val="18"/>
          <w:szCs w:val="18"/>
        </w:rPr>
      </w:pPr>
      <w:r w:rsidRPr="005E41EB">
        <w:rPr>
          <w:rFonts w:ascii="Cambria" w:hAnsi="Cambria"/>
          <w:b w:val="0"/>
          <w:i/>
          <w:sz w:val="18"/>
          <w:szCs w:val="18"/>
        </w:rPr>
        <w:t xml:space="preserve">John </w:t>
      </w:r>
      <w:r w:rsidRPr="005E41EB">
        <w:rPr>
          <w:rFonts w:ascii="Cambria" w:hAnsi="Cambria"/>
          <w:b w:val="0"/>
          <w:sz w:val="18"/>
          <w:szCs w:val="18"/>
        </w:rPr>
        <w:t>Turner,</w:t>
      </w:r>
      <w:r w:rsidRPr="005E41EB">
        <w:rPr>
          <w:rFonts w:ascii="Cambria" w:hAnsi="Cambria"/>
          <w:b w:val="0"/>
          <w:i/>
          <w:sz w:val="18"/>
          <w:szCs w:val="18"/>
        </w:rPr>
        <w:t xml:space="preserve"> Housing by People</w:t>
      </w:r>
    </w:p>
    <w:p w:rsidR="005E41EB" w:rsidRPr="005E41EB" w:rsidRDefault="005E41EB" w:rsidP="005E41EB">
      <w:pPr>
        <w:rPr>
          <w:rFonts w:ascii="Times New Roman" w:eastAsia="Times New Roman" w:hAnsi="Times New Roman" w:cs="Times New Roman"/>
          <w:sz w:val="18"/>
          <w:szCs w:val="18"/>
        </w:rPr>
      </w:pPr>
      <w:r w:rsidRPr="005E41EB">
        <w:rPr>
          <w:rFonts w:ascii="Times New Roman" w:eastAsia="Times New Roman" w:hAnsi="Times New Roman" w:cs="Times New Roman"/>
          <w:sz w:val="18"/>
          <w:szCs w:val="18"/>
        </w:rPr>
        <w:t>UNESCO – World Heritage Information Kit</w:t>
      </w:r>
    </w:p>
    <w:p w:rsidR="005E41EB" w:rsidRPr="005E41EB" w:rsidRDefault="005E41EB" w:rsidP="005E41EB">
      <w:pPr>
        <w:rPr>
          <w:rFonts w:ascii="Times New Roman" w:eastAsia="Times New Roman" w:hAnsi="Times New Roman" w:cs="Times New Roman"/>
          <w:sz w:val="18"/>
          <w:szCs w:val="18"/>
        </w:rPr>
      </w:pPr>
      <w:r w:rsidRPr="005E41EB">
        <w:rPr>
          <w:rFonts w:ascii="Times New Roman" w:eastAsia="Times New Roman" w:hAnsi="Times New Roman" w:cs="Times New Roman"/>
          <w:sz w:val="18"/>
          <w:szCs w:val="18"/>
        </w:rPr>
        <w:t>Venice Charter (1964) “The International Charter for the Conservation and</w:t>
      </w:r>
    </w:p>
    <w:p w:rsidR="005E41EB" w:rsidRPr="005E41EB" w:rsidRDefault="005E41EB" w:rsidP="005E41EB">
      <w:pPr>
        <w:rPr>
          <w:rFonts w:ascii="Times New Roman" w:eastAsia="Times New Roman" w:hAnsi="Times New Roman" w:cs="Times New Roman"/>
          <w:sz w:val="18"/>
          <w:szCs w:val="18"/>
        </w:rPr>
      </w:pPr>
      <w:r w:rsidRPr="005E41EB">
        <w:rPr>
          <w:rFonts w:ascii="Times New Roman" w:eastAsia="Times New Roman" w:hAnsi="Times New Roman" w:cs="Times New Roman"/>
          <w:sz w:val="18"/>
          <w:szCs w:val="18"/>
        </w:rPr>
        <w:t>Restoration of Monum</w:t>
      </w:r>
      <w:r w:rsidRPr="005E41EB">
        <w:rPr>
          <w:rFonts w:ascii="Times New Roman" w:eastAsia="Times New Roman" w:hAnsi="Times New Roman" w:cs="Times New Roman"/>
          <w:sz w:val="18"/>
          <w:szCs w:val="18"/>
        </w:rPr>
        <w:t>ents and Sites (Venice Charter)</w:t>
      </w:r>
      <w:r w:rsidRPr="005E41EB">
        <w:rPr>
          <w:rFonts w:ascii="Times New Roman" w:eastAsia="Times New Roman" w:hAnsi="Times New Roman" w:cs="Times New Roman"/>
          <w:sz w:val="18"/>
          <w:szCs w:val="18"/>
        </w:rPr>
        <w:t xml:space="preserve">” </w:t>
      </w:r>
      <w:r w:rsidRPr="005E41EB">
        <w:rPr>
          <w:rFonts w:ascii="Times New Roman" w:eastAsia="Times New Roman" w:hAnsi="Times New Roman" w:cs="Times New Roman"/>
          <w:i/>
          <w:sz w:val="18"/>
          <w:szCs w:val="18"/>
        </w:rPr>
        <w:t xml:space="preserve"> </w:t>
      </w:r>
    </w:p>
    <w:p w:rsidR="005E41EB" w:rsidRPr="005E41EB" w:rsidRDefault="005E41EB" w:rsidP="00EC7F24">
      <w:pPr>
        <w:pStyle w:val="Heading1"/>
        <w:spacing w:before="0" w:beforeAutospacing="0" w:after="0" w:afterAutospacing="0"/>
        <w:rPr>
          <w:rFonts w:ascii="Cambria" w:hAnsi="Cambria"/>
          <w:b w:val="0"/>
          <w:i/>
          <w:sz w:val="18"/>
          <w:szCs w:val="18"/>
        </w:rPr>
      </w:pPr>
      <w:r w:rsidRPr="005E41EB">
        <w:rPr>
          <w:rFonts w:ascii="Cambria" w:hAnsi="Cambria"/>
          <w:b w:val="0"/>
          <w:i/>
          <w:sz w:val="18"/>
          <w:szCs w:val="18"/>
        </w:rPr>
        <w:t xml:space="preserve">Roxanne </w:t>
      </w:r>
      <w:r w:rsidR="00EC7F24" w:rsidRPr="005E41EB">
        <w:rPr>
          <w:rFonts w:ascii="Cambria" w:hAnsi="Cambria"/>
          <w:b w:val="0"/>
          <w:sz w:val="18"/>
          <w:szCs w:val="18"/>
        </w:rPr>
        <w:t>Waterson,</w:t>
      </w:r>
      <w:r w:rsidR="00EC7F24" w:rsidRPr="005E41EB">
        <w:rPr>
          <w:rFonts w:ascii="Cambria" w:hAnsi="Cambria"/>
          <w:b w:val="0"/>
          <w:i/>
          <w:sz w:val="18"/>
          <w:szCs w:val="18"/>
        </w:rPr>
        <w:t xml:space="preserve"> The Living Hous</w:t>
      </w:r>
      <w:r w:rsidRPr="005E41EB">
        <w:rPr>
          <w:rFonts w:ascii="Cambria" w:hAnsi="Cambria"/>
          <w:b w:val="0"/>
          <w:i/>
          <w:sz w:val="18"/>
          <w:szCs w:val="18"/>
        </w:rPr>
        <w:t>e</w:t>
      </w:r>
    </w:p>
    <w:p w:rsidR="005E41EB" w:rsidRPr="005E41EB" w:rsidRDefault="005E41EB" w:rsidP="00EC7F24">
      <w:pPr>
        <w:pStyle w:val="Heading1"/>
        <w:spacing w:before="0" w:beforeAutospacing="0" w:after="0" w:afterAutospacing="0"/>
        <w:rPr>
          <w:rFonts w:ascii="Cambria" w:hAnsi="Cambria"/>
          <w:b w:val="0"/>
          <w:i/>
          <w:sz w:val="24"/>
          <w:szCs w:val="24"/>
        </w:rPr>
      </w:pPr>
      <w:r w:rsidRPr="005E41EB">
        <w:rPr>
          <w:rFonts w:ascii="Cambria" w:hAnsi="Cambria"/>
          <w:b w:val="0"/>
          <w:i/>
          <w:sz w:val="24"/>
          <w:szCs w:val="24"/>
        </w:rPr>
        <w:t xml:space="preserve"> </w:t>
      </w:r>
    </w:p>
    <w:p w:rsidR="006B1750" w:rsidRPr="005E41EB" w:rsidRDefault="006B1750" w:rsidP="00EC7F24">
      <w:pPr>
        <w:widowControl w:val="0"/>
        <w:autoSpaceDE w:val="0"/>
        <w:autoSpaceDN w:val="0"/>
        <w:adjustRightInd w:val="0"/>
        <w:rPr>
          <w:rFonts w:ascii="Times New Roman" w:hAnsi="Times New Roman" w:cs="Times New Roman"/>
          <w:lang w:eastAsia="ja-JP"/>
        </w:rPr>
      </w:pPr>
    </w:p>
    <w:p w:rsidR="006B1750" w:rsidRPr="005E41EB" w:rsidRDefault="006B1750" w:rsidP="00EC7F24">
      <w:pPr>
        <w:rPr>
          <w:rFonts w:ascii="Times New Roman" w:eastAsia="Times New Roman" w:hAnsi="Times New Roman" w:cs="Times New Roman"/>
          <w:color w:val="333333"/>
          <w:shd w:val="clear" w:color="auto" w:fill="FFFFFF"/>
        </w:rPr>
      </w:pPr>
    </w:p>
    <w:p w:rsidR="006B1750" w:rsidRPr="005E41EB" w:rsidRDefault="006B1750" w:rsidP="00EC7F24">
      <w:pPr>
        <w:ind w:firstLine="360"/>
        <w:rPr>
          <w:rFonts w:ascii="Times New Roman" w:eastAsia="Times New Roman" w:hAnsi="Times New Roman" w:cs="Times New Roman"/>
        </w:rPr>
      </w:pPr>
    </w:p>
    <w:p w:rsidR="00EC7F24" w:rsidRPr="005E41EB" w:rsidRDefault="00EC7F24" w:rsidP="00EC7F24">
      <w:pPr>
        <w:rPr>
          <w:rFonts w:ascii="Times New Roman" w:eastAsia="Times New Roman" w:hAnsi="Times New Roman" w:cs="Times New Roman"/>
        </w:rPr>
      </w:pPr>
    </w:p>
    <w:p w:rsidR="006B1750" w:rsidRPr="005E41EB" w:rsidRDefault="006B1750" w:rsidP="00EC7F24">
      <w:pPr>
        <w:rPr>
          <w:rFonts w:ascii="Times New Roman" w:eastAsia="Times New Roman" w:hAnsi="Times New Roman" w:cs="Times New Roman"/>
        </w:rPr>
      </w:pPr>
      <w:r w:rsidRPr="005E41EB">
        <w:rPr>
          <w:rFonts w:ascii="Times New Roman" w:eastAsia="Times New Roman" w:hAnsi="Times New Roman" w:cs="Times New Roman"/>
        </w:rPr>
        <w:t xml:space="preserve">  </w:t>
      </w:r>
    </w:p>
    <w:p w:rsidR="006B1750" w:rsidRPr="005E41EB" w:rsidRDefault="006B1750" w:rsidP="00EC7F24">
      <w:pPr>
        <w:ind w:firstLine="360"/>
        <w:rPr>
          <w:rFonts w:ascii="Times New Roman" w:eastAsia="Times New Roman" w:hAnsi="Times New Roman" w:cs="Times New Roman"/>
        </w:rPr>
      </w:pPr>
    </w:p>
    <w:p w:rsidR="006B1750" w:rsidRPr="00DA130E" w:rsidRDefault="006B1750" w:rsidP="006B1750">
      <w:pPr>
        <w:pStyle w:val="Heading1"/>
        <w:spacing w:before="0" w:beforeAutospacing="0" w:after="0" w:afterAutospacing="0"/>
        <w:ind w:left="360"/>
        <w:rPr>
          <w:rFonts w:eastAsia="Times New Roman"/>
          <w:b w:val="0"/>
          <w:color w:val="111111"/>
          <w:sz w:val="24"/>
          <w:szCs w:val="24"/>
        </w:rPr>
      </w:pPr>
    </w:p>
    <w:p w:rsidR="006B1750" w:rsidRPr="00DA130E" w:rsidRDefault="006B1750" w:rsidP="006B1750">
      <w:pPr>
        <w:rPr>
          <w:rFonts w:ascii="Times New Roman" w:hAnsi="Times New Roman" w:cs="Times New Roman"/>
        </w:rPr>
      </w:pPr>
    </w:p>
    <w:p w:rsidR="00B22C74" w:rsidRDefault="00B22C74"/>
    <w:sectPr w:rsidR="00B22C74" w:rsidSect="007D57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2A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panose1 w:val="000005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50"/>
    <w:rsid w:val="002979D2"/>
    <w:rsid w:val="0039319D"/>
    <w:rsid w:val="004642E5"/>
    <w:rsid w:val="005C02A9"/>
    <w:rsid w:val="005E41EB"/>
    <w:rsid w:val="006B1750"/>
    <w:rsid w:val="00805B50"/>
    <w:rsid w:val="00B22C74"/>
    <w:rsid w:val="00DD71D9"/>
    <w:rsid w:val="00EC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1CE79"/>
  <w15:chartTrackingRefBased/>
  <w15:docId w15:val="{7FDBE84E-0351-8A41-AE2B-A03AAB51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50"/>
  </w:style>
  <w:style w:type="paragraph" w:styleId="Heading1">
    <w:name w:val="heading 1"/>
    <w:basedOn w:val="Normal"/>
    <w:link w:val="Heading1Char"/>
    <w:uiPriority w:val="9"/>
    <w:qFormat/>
    <w:rsid w:val="006B1750"/>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750"/>
    <w:rPr>
      <w:rFonts w:ascii="Times New Roman" w:eastAsiaTheme="minorEastAsia" w:hAnsi="Times New Roman" w:cs="Times New Roman"/>
      <w:b/>
      <w:bCs/>
      <w:kern w:val="36"/>
      <w:sz w:val="48"/>
      <w:szCs w:val="48"/>
    </w:rPr>
  </w:style>
  <w:style w:type="table" w:styleId="TableGrid">
    <w:name w:val="Table Grid"/>
    <w:basedOn w:val="TableNormal"/>
    <w:uiPriority w:val="39"/>
    <w:rsid w:val="006B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B1750"/>
  </w:style>
  <w:style w:type="character" w:customStyle="1" w:styleId="searchword">
    <w:name w:val="searchword"/>
    <w:basedOn w:val="DefaultParagraphFont"/>
    <w:rsid w:val="006B1750"/>
  </w:style>
  <w:style w:type="character" w:customStyle="1" w:styleId="a-size-extra-large">
    <w:name w:val="a-size-extra-large"/>
    <w:basedOn w:val="DefaultParagraphFont"/>
    <w:rsid w:val="006B1750"/>
  </w:style>
  <w:style w:type="character" w:customStyle="1" w:styleId="a-size-large">
    <w:name w:val="a-size-large"/>
    <w:basedOn w:val="DefaultParagraphFont"/>
    <w:rsid w:val="006B1750"/>
  </w:style>
  <w:style w:type="character" w:styleId="Hyperlink">
    <w:name w:val="Hyperlink"/>
    <w:basedOn w:val="DefaultParagraphFont"/>
    <w:uiPriority w:val="99"/>
    <w:unhideWhenUsed/>
    <w:rsid w:val="006B1750"/>
    <w:rPr>
      <w:color w:val="0563C1" w:themeColor="hyperlink"/>
      <w:u w:val="single"/>
    </w:rPr>
  </w:style>
  <w:style w:type="character" w:styleId="FollowedHyperlink">
    <w:name w:val="FollowedHyperlink"/>
    <w:basedOn w:val="DefaultParagraphFont"/>
    <w:uiPriority w:val="99"/>
    <w:semiHidden/>
    <w:unhideWhenUsed/>
    <w:rsid w:val="00EC7F24"/>
    <w:rPr>
      <w:color w:val="954F72" w:themeColor="followedHyperlink"/>
      <w:u w:val="single"/>
    </w:rPr>
  </w:style>
  <w:style w:type="paragraph" w:styleId="ListParagraph">
    <w:name w:val="List Paragraph"/>
    <w:basedOn w:val="Normal"/>
    <w:uiPriority w:val="34"/>
    <w:qFormat/>
    <w:rsid w:val="005E4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2018-11-11T18:25:00Z</cp:lastPrinted>
  <dcterms:created xsi:type="dcterms:W3CDTF">2018-11-10T19:00:00Z</dcterms:created>
  <dcterms:modified xsi:type="dcterms:W3CDTF">2018-11-11T18:41:00Z</dcterms:modified>
</cp:coreProperties>
</file>